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C2" w:rsidRDefault="005946C2" w:rsidP="0050742D">
      <w:pPr>
        <w:autoSpaceDE w:val="0"/>
        <w:autoSpaceDN w:val="0"/>
        <w:adjustRightInd w:val="0"/>
        <w:jc w:val="center"/>
        <w:rPr>
          <w:rFonts w:ascii="FeniceITCbyBT-Bold" w:hAnsi="FeniceITCbyBT-Bold" w:cs="FeniceITCbyBT-Bold"/>
          <w:b/>
          <w:bCs/>
          <w:color w:val="000000"/>
          <w:sz w:val="52"/>
          <w:szCs w:val="52"/>
          <w:lang w:val="en-US"/>
        </w:rPr>
      </w:pPr>
      <w:r w:rsidRPr="005946C2">
        <w:rPr>
          <w:rFonts w:ascii="FeniceITCbyBT-Bold" w:hAnsi="FeniceITCbyBT-Bold" w:cs="FeniceITCbyBT-Bold"/>
          <w:b/>
          <w:bCs/>
          <w:color w:val="000000"/>
          <w:sz w:val="52"/>
          <w:szCs w:val="52"/>
          <w:lang w:val="en-US"/>
        </w:rPr>
        <w:t>Cardinal Principles</w:t>
      </w:r>
    </w:p>
    <w:p w:rsidR="0050742D" w:rsidRPr="005946C2" w:rsidRDefault="0050742D" w:rsidP="005946C2">
      <w:pPr>
        <w:autoSpaceDE w:val="0"/>
        <w:autoSpaceDN w:val="0"/>
        <w:adjustRightInd w:val="0"/>
        <w:rPr>
          <w:rFonts w:ascii="FeniceITCbyBT-Bold" w:hAnsi="FeniceITCbyBT-Bold" w:cs="FeniceITCbyBT-Bold"/>
          <w:b/>
          <w:bCs/>
          <w:color w:val="000000"/>
          <w:sz w:val="52"/>
          <w:szCs w:val="52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OVERVIEW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Now we can begin to informally define 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>6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of the 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>7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concepts in The Rule that</w:t>
      </w: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Mr. Goodman used to construct the Goodman Swing Count System (GCSC).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What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had been neglected by previous theorists, users, writers, and purveyors of the rule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was this: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The 50 percent point is indeed an equilibrium point.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As such, the equilibrium must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give way, but either side (buyers or sellers) in either a downtrend or an uptrend may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prevail at any given matrix or price level.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PRICE SURGE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Goodman realized both the possibilities for a reversal (as in the case of the completed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measured move) and a price surge.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 price surge would be equivalent to the sellers (in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an uptrend) and the buyers (in a downtrend) winning the tug-of-war within a matrix.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In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price action this means prices would fall or rise to at least the beginning point of the initial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swing.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In other words, the measured move is not a done deal—the 50 percent retracement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in Figure 36.1 could also become a V or an inverted V.</w:t>
      </w:r>
    </w:p>
    <w:p w:rsidR="002B604B" w:rsidRDefault="002B604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B604B" w:rsidRDefault="002B604B" w:rsidP="002B604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4622450"/>
            <wp:effectExtent l="19050" t="0" r="0" b="0"/>
            <wp:docPr id="10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04B" w:rsidRDefault="002B604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B604B" w:rsidRDefault="002B604B" w:rsidP="002B604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36.1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Price Surge—the First Concept</w:t>
      </w:r>
    </w:p>
    <w:p w:rsidR="002B604B" w:rsidRDefault="002B604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The 50 percent retracement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is not necessarily a reversal point but should be considered as a point of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interest where prices may be </w:t>
      </w:r>
      <w:r w:rsidRPr="0050742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more likely than randomly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to decide whether to continue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or reverse.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It may not sound like much, but it is a major discovery.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Clearly price surges are implicit in The Rule.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But they are not visible on a chart unless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you are looking for them and unless you are considering the 50 percent retracement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as a point of interest and not necessarily a reversal.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In fact, most practitioners perceive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 price surge as a failure of The Rule</w:t>
      </w:r>
      <w:r w:rsidR="0077765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!</w:t>
      </w:r>
    </w:p>
    <w:p w:rsidR="0077765C" w:rsidRDefault="0077765C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MULTILEVEL MATRICES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What was even more important, Goodman discovered the implications of The</w:t>
      </w: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Rule occurring simultaneously at all price levels.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I remember exactly the day and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place when Charlie showed me this one—it hit me as truly a grand revelation on the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markets!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Here you are: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initial (primary) trend and secondary (reaction trend) as well as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reversals (measured moves) and surges are relative to price matrix context.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What is one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thing in one price matrix may well be its opposite in a higher (or lower) matrix. (See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Figure 36.2.)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2B604B" w:rsidRDefault="002B604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B604B" w:rsidRDefault="002B604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577667"/>
            <wp:effectExtent l="19050" t="0" r="0" b="0"/>
            <wp:docPr id="9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7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77765C" w:rsidP="0077765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36.2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Multiple-Level Matrices—the Second Concept</w:t>
      </w:r>
    </w:p>
    <w:p w:rsidR="0077765C" w:rsidRDefault="0077765C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77765C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It is true that Elliott wave theory contains the same concept. </w:t>
      </w:r>
    </w:p>
    <w:p w:rsidR="0077765C" w:rsidRDefault="0077765C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But with GCSC you</w:t>
      </w:r>
      <w:r w:rsidR="0077765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can tell </w:t>
      </w:r>
      <w:r w:rsidRPr="0050742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before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(in many instances) which it is.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In Elliott you can tell only </w:t>
      </w:r>
      <w:r w:rsidRPr="0050742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after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GCSC is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 predictive system, whereas Elliott wave theory, grand and elegant as it is, is primarily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 descriptive system.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All price matrices are in theory part of a larger price matrix.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All price matrices are composed of smaller price matrices.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Of course there is the practical limitation of the smallest possible fluctuation.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Besides reversals and surges, GCSC matrix concepts include domination and</w:t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generation.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Clearly, prices do not always seem to find any kind of equilibrium at the 50</w:t>
      </w: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percent retracement price area. Or so it may seem.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This leads to the third grand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discovery: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To the extent a price swing overshoots or undershoots its ideal 50 percent</w:t>
      </w: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retracement, that price value will be made up on the next price swing within the</w:t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matrix.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Now </w:t>
      </w:r>
      <w:r w:rsidRPr="0050742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this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is the trading rule that can make you rich!</w:t>
      </w:r>
    </w:p>
    <w:p w:rsidR="0077765C" w:rsidRDefault="0077765C">
      <w:pPr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en-US"/>
        </w:rPr>
        <w:br w:type="page"/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COMPENSATION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For example, if prices fall only 40 percent of the initial trend and reverse, the measured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move will actually be either 90 percent or 110 percent of the measured move</w:t>
      </w:r>
      <w:r w:rsidR="0050742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point and value of the primary (initial) swing in the matrix. </w:t>
      </w:r>
    </w:p>
    <w:p w:rsid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The 10 percent difference—GCSC holds—must be made up eventually. </w:t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This is the concept of compensation.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See Figure 36.3.</w:t>
      </w:r>
    </w:p>
    <w:p w:rsidR="00430206" w:rsidRDefault="00430206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30206" w:rsidRDefault="00430206" w:rsidP="004302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597264"/>
            <wp:effectExtent l="19050" t="0" r="0" b="0"/>
            <wp:docPr id="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9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0D0FF8" w:rsidP="000D0FF8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36.3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Compensation within a Matrix—the Third Concept: 40 Percent Retracement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with Compensation</w:t>
      </w:r>
    </w:p>
    <w:p w:rsidR="0077765C" w:rsidRDefault="0077765C" w:rsidP="000D0FF8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77765C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CARRYOVER</w:t>
      </w:r>
    </w:p>
    <w:p w:rsidR="0050742D" w:rsidRPr="0050742D" w:rsidRDefault="0050742D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Furthermore, if the difference is not fully made up in the final price swing of a matrix,</w:t>
      </w:r>
      <w:r w:rsidR="0077765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cumulative “miss” value will carry over through each subsequent price matrix until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it does.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This is the concept of carryover. (See Figure 36.4.) </w:t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1B01A5" w:rsidP="001B01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612554"/>
            <wp:effectExtent l="19050" t="0" r="0" b="0"/>
            <wp:docPr id="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12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0D0FF8" w:rsidP="000D0FF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36.4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Carryover—the Fourth Concept</w:t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 carryover table is used to</w:t>
      </w:r>
      <w:r w:rsidR="000D0FF8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add and subtract cumulative carryover values until they cancel.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77765C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CANCELLATION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When no carryover remains, the price matrix is said to have cleared or cancelled.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This is the GCSC concept of cancellation. </w:t>
      </w:r>
    </w:p>
    <w:p w:rsidR="0077765C" w:rsidRDefault="0077765C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Cancellation is critical to finding GCSC</w:t>
      </w:r>
      <w:r w:rsidR="0077765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support and resistance points.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These price areas or points indicate a higher degree of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forecasting probability than would occur with a single matrix measurement. (See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Figure 36.5.)</w:t>
      </w:r>
    </w:p>
    <w:p w:rsidR="00E35E8A" w:rsidRDefault="00E35E8A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E35E8A" w:rsidRDefault="00E35E8A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598122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98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E8A" w:rsidRDefault="00E35E8A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E35E8A" w:rsidRDefault="00E35E8A" w:rsidP="00E35E8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36.5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Cancellation—the Fifth Concept</w:t>
      </w:r>
    </w:p>
    <w:p w:rsidR="00E35E8A" w:rsidRDefault="00E35E8A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exact method for these important concepts is more fully described in the following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chapter.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We can now get an early glimpse of what the strange brackets in</w:t>
      </w: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Charlie’s charts were all about. (See Figure 36.6 for an example.)</w:t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0D0FF8" w:rsidP="001B01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0D0FF8">
        <w:rPr>
          <w:rFonts w:ascii="Arial" w:hAnsi="Arial" w:cs="Arial"/>
          <w:color w:val="000000"/>
          <w:sz w:val="28"/>
          <w:szCs w:val="28"/>
          <w:lang w:val="en-US"/>
        </w:rPr>
        <w:lastRenderedPageBreak/>
        <w:drawing>
          <wp:inline distT="0" distB="0" distL="0" distR="0">
            <wp:extent cx="6479540" cy="4606231"/>
            <wp:effectExtent l="19050" t="0" r="0" b="0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0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0D0FF8" w:rsidP="001B01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36.6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Meaning of the Brackets Revealed: 40 Percent Retracement with Brackets</w:t>
      </w: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D0FF8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brackets indicate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measured area on a chart where prices have a higher degree of moving conclusively.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more bracketed areas surrounding a price, the higher the probability of</w:t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forecasting.</w:t>
      </w:r>
    </w:p>
    <w:p w:rsidR="000D0FF8" w:rsidRPr="0050742D" w:rsidRDefault="000D0FF8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points are: the beginning of the swing, the 50 percent measurement of the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swing, the end of the swing, the measured move if the swing is a primary wave, and the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end of the measured move if the swing is a secondary wave.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77765C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INTERSECTIONS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Charlie had even more ideas: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importance of a hot spot in relation to its likelihood of being an important point</w:t>
      </w: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of support or resistance, reversal, or continuation, increases when 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or more price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matrices cancel at the same price or same price area.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This is the key concept of intersection.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There is no analogous concept in Elliott, the most common competitor to</w:t>
      </w: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GSCS.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Intersection makes GSCS much more objective and testable than other swing</w:t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systems. (See Figure 36.7.)</w:t>
      </w:r>
    </w:p>
    <w:p w:rsidR="0077765C" w:rsidRDefault="0077765C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A2ACB" w:rsidRDefault="000A2AC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598122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98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ACB" w:rsidRDefault="000A2AC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A2ACB" w:rsidRDefault="000A2AC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A2ACB" w:rsidRPr="0050742D" w:rsidRDefault="000A2ACB" w:rsidP="000A2ACB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36.7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Intersections—the Sixth Concept</w:t>
      </w:r>
    </w:p>
    <w:p w:rsidR="000A2ACB" w:rsidRPr="0050742D" w:rsidRDefault="000A2AC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A2ACB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This chapter has covered micro formations. </w:t>
      </w:r>
    </w:p>
    <w:p w:rsidR="000A2ACB" w:rsidRDefault="000A2AC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A2ACB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Charlie also had compiled a dozen or so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extremely valuable macro formations—combinations of micros.</w:t>
      </w:r>
    </w:p>
    <w:p w:rsidR="000A2ACB" w:rsidRDefault="000A2ACB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I encourage the reader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to examine some charts and find simpl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>e areas of the intersection of 2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(or 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) matrices.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You will see at once that these points are golden to the trader.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If I had after 30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years of studying the markets only one idea to impart, it would be to show you an example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of a GSCS intersection in two or three matrices.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Remember, carryover is to the same or next larger price matrix.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above are examples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of independent intersections.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That is, each price level carryover calculation is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kept separate from the others and tallied at the end of each matrix. 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Charlie had also de</w:t>
      </w:r>
      <w:r w:rsidR="005946C2" w:rsidRPr="0050742D">
        <w:rPr>
          <w:rFonts w:ascii="Arial" w:hAnsi="Arial" w:cs="Arial"/>
          <w:color w:val="000000"/>
          <w:sz w:val="28"/>
          <w:szCs w:val="28"/>
          <w:lang w:val="en-US"/>
        </w:rPr>
        <w:t>veloped (much less precisely) a concept of dependent intersections, but it is quite complex,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5946C2" w:rsidRPr="0050742D">
        <w:rPr>
          <w:rFonts w:ascii="Arial" w:hAnsi="Arial" w:cs="Arial"/>
          <w:color w:val="000000"/>
          <w:sz w:val="28"/>
          <w:szCs w:val="28"/>
          <w:lang w:val="en-US"/>
        </w:rPr>
        <w:t>beyond the scope of this chapter and worthy of further codification into software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5946C2" w:rsidRPr="0050742D">
        <w:rPr>
          <w:rFonts w:ascii="Arial" w:hAnsi="Arial" w:cs="Arial"/>
          <w:color w:val="000000"/>
          <w:sz w:val="28"/>
          <w:szCs w:val="28"/>
          <w:lang w:val="en-US"/>
        </w:rPr>
        <w:t>at a future date.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If you would like more information on ordinal and cardinal principles, comprising a</w:t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complete tutorial on GSCS, or if you have questions, I would be happy to hear from you.</w:t>
      </w:r>
    </w:p>
    <w:p w:rsidR="0077765C" w:rsidRDefault="0077765C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FIVE POINTS OF A GOODMAN WAVE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Here is another perspective to help you analyze a chart and understand GSCS.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Given</w:t>
      </w:r>
      <w:r w:rsidR="000A2AC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any component or matrix, there are 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points worth watching. 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Remember, these points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are constantly changing as the market develops.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Pr="001C1214" w:rsidRDefault="00802049" w:rsidP="005946C2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1C1214">
        <w:rPr>
          <w:rFonts w:ascii="Arial" w:hAnsi="Arial" w:cs="Arial"/>
          <w:color w:val="000000"/>
          <w:sz w:val="28"/>
          <w:szCs w:val="28"/>
          <w:lang w:val="en-US"/>
        </w:rPr>
        <w:t>The 5</w:t>
      </w:r>
      <w:r w:rsidR="005946C2" w:rsidRPr="001C1214">
        <w:rPr>
          <w:rFonts w:ascii="Arial" w:hAnsi="Arial" w:cs="Arial"/>
          <w:color w:val="000000"/>
          <w:sz w:val="28"/>
          <w:szCs w:val="28"/>
          <w:lang w:val="en-US"/>
        </w:rPr>
        <w:t xml:space="preserve"> points are</w:t>
      </w:r>
      <w:r w:rsidR="001C1214" w:rsidRPr="001C1214">
        <w:rPr>
          <w:rFonts w:ascii="Arial" w:hAnsi="Arial" w:cs="Arial"/>
          <w:color w:val="000000"/>
          <w:sz w:val="28"/>
          <w:szCs w:val="28"/>
          <w:lang w:val="en-US"/>
        </w:rPr>
        <w:t xml:space="preserve"> (SeeFigure 36.8.) </w:t>
      </w:r>
      <w:r w:rsidR="005946C2" w:rsidRPr="001C1214">
        <w:rPr>
          <w:rFonts w:ascii="Arial" w:hAnsi="Arial" w:cs="Arial"/>
          <w:color w:val="000000"/>
          <w:sz w:val="28"/>
          <w:szCs w:val="28"/>
          <w:lang w:val="en-US"/>
        </w:rPr>
        <w:t>:</w:t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5946C2" w:rsidP="00802049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 the 50 percent return, </w:t>
      </w:r>
    </w:p>
    <w:p w:rsidR="00802049" w:rsidRDefault="005946C2" w:rsidP="00802049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the top/bottom, </w:t>
      </w:r>
    </w:p>
    <w:p w:rsidR="00802049" w:rsidRDefault="005946C2" w:rsidP="00802049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the bottom/top, </w:t>
      </w:r>
    </w:p>
    <w:p w:rsidR="00802049" w:rsidRDefault="005946C2" w:rsidP="00802049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802049">
        <w:rPr>
          <w:rFonts w:ascii="Arial" w:hAnsi="Arial" w:cs="Arial"/>
          <w:color w:val="000000"/>
          <w:sz w:val="28"/>
          <w:szCs w:val="28"/>
          <w:lang w:val="en-US"/>
        </w:rPr>
        <w:t>the measured</w:t>
      </w:r>
      <w:r w:rsidR="00802049"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move assuming the matrix or component is in the primary direction, </w:t>
      </w:r>
    </w:p>
    <w:p w:rsidR="00802049" w:rsidRDefault="005946C2" w:rsidP="005946C2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802049">
        <w:rPr>
          <w:rFonts w:ascii="Arial" w:hAnsi="Arial" w:cs="Arial"/>
          <w:color w:val="000000"/>
          <w:sz w:val="28"/>
          <w:szCs w:val="28"/>
          <w:lang w:val="en-US"/>
        </w:rPr>
        <w:t>and the measured</w:t>
      </w:r>
      <w:r w:rsidR="00802049"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802049">
        <w:rPr>
          <w:rFonts w:ascii="Arial" w:hAnsi="Arial" w:cs="Arial"/>
          <w:color w:val="000000"/>
          <w:sz w:val="28"/>
          <w:szCs w:val="28"/>
          <w:lang w:val="en-US"/>
        </w:rPr>
        <w:t xml:space="preserve">move assuming the matrix or component is in the secondary direction. </w:t>
      </w:r>
    </w:p>
    <w:p w:rsidR="00802049" w:rsidRDefault="00802049" w:rsidP="005946C2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77765C" w:rsidRDefault="0077765C" w:rsidP="001C1214">
      <w:pPr>
        <w:pStyle w:val="Paragraphedeliste"/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802049" w:rsidP="000A2ACB">
      <w:pPr>
        <w:pStyle w:val="Paragraphedeliste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5904000" cy="4174769"/>
            <wp:effectExtent l="19050" t="0" r="150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417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049" w:rsidRDefault="00802049" w:rsidP="00802049">
      <w:pPr>
        <w:pStyle w:val="Paragraphedeliste"/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802049" w:rsidP="0080204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802049" w:rsidP="0080204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36.8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Points of a Goodman Wave</w:t>
      </w:r>
    </w:p>
    <w:p w:rsidR="00802049" w:rsidRPr="00802049" w:rsidRDefault="00802049" w:rsidP="00802049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Pr="0050742D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Sometimes it is easier to watch the points instead of totally focusing on the chart as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it develops.</w:t>
      </w: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DOUBLE AND TRIPLE INTERSECTIONS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key cardinal formations in GSCS are the double intersection and the triple intersection.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These represent (respectively) the intersection of 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>2 and 3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 xml:space="preserve"> matrix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measurements.</w:t>
      </w:r>
    </w:p>
    <w:p w:rsidR="00802049" w:rsidRPr="0050742D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946C2" w:rsidRDefault="005946C2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strong support and resistance at these areas may be used to enter the market in</w:t>
      </w:r>
      <w:r w:rsidR="008020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50742D">
        <w:rPr>
          <w:rFonts w:ascii="Arial" w:hAnsi="Arial" w:cs="Arial"/>
          <w:color w:val="000000"/>
          <w:sz w:val="28"/>
          <w:szCs w:val="28"/>
          <w:lang w:val="en-US"/>
        </w:rPr>
        <w:t>the direction of the dominant wave. (See Figure 36.9.)</w:t>
      </w:r>
    </w:p>
    <w:p w:rsidR="001C1214" w:rsidRDefault="001C1214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02049" w:rsidRPr="0050742D" w:rsidRDefault="00802049" w:rsidP="0080204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237175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37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049" w:rsidRDefault="00802049" w:rsidP="005946C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5946C2" w:rsidRPr="0050742D" w:rsidRDefault="005946C2" w:rsidP="0080204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50742D">
        <w:rPr>
          <w:rFonts w:ascii="Arial" w:hAnsi="Arial" w:cs="Arial"/>
          <w:b/>
          <w:bCs/>
          <w:color w:val="000000"/>
          <w:sz w:val="28"/>
          <w:szCs w:val="28"/>
        </w:rPr>
        <w:t xml:space="preserve">FIGURE 36.9 </w:t>
      </w:r>
      <w:r w:rsidRPr="0050742D">
        <w:rPr>
          <w:rFonts w:ascii="Arial" w:hAnsi="Arial" w:cs="Arial"/>
          <w:color w:val="000000"/>
          <w:sz w:val="28"/>
          <w:szCs w:val="28"/>
        </w:rPr>
        <w:t>Double Intersection (at Circled Points)</w:t>
      </w:r>
    </w:p>
    <w:p w:rsidR="004F6D64" w:rsidRDefault="005946C2" w:rsidP="005946C2">
      <w:r>
        <w:rPr>
          <w:rFonts w:ascii="Fenice-Ultra" w:hAnsi="Fenice-Ultra" w:cs="Fenice-Ultra"/>
          <w:b/>
          <w:bCs/>
          <w:color w:val="FFFFFF"/>
          <w:sz w:val="20"/>
          <w:szCs w:val="20"/>
        </w:rPr>
        <w:t>C</w:t>
      </w:r>
    </w:p>
    <w:sectPr w:rsidR="004F6D64" w:rsidSect="0050742D">
      <w:footerReference w:type="default" r:id="rId16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3C4" w:rsidRDefault="00E163C4" w:rsidP="00802049">
      <w:r>
        <w:separator/>
      </w:r>
    </w:p>
  </w:endnote>
  <w:endnote w:type="continuationSeparator" w:id="0">
    <w:p w:rsidR="00E163C4" w:rsidRDefault="00E163C4" w:rsidP="00802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FeniceITCbyBT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enice-Ultr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5207"/>
      <w:docPartObj>
        <w:docPartGallery w:val="Page Numbers (Bottom of Page)"/>
        <w:docPartUnique/>
      </w:docPartObj>
    </w:sdtPr>
    <w:sdtContent>
      <w:p w:rsidR="00802049" w:rsidRDefault="00802049">
        <w:pPr>
          <w:pStyle w:val="Pieddepage"/>
          <w:jc w:val="right"/>
        </w:pPr>
        <w:fldSimple w:instr=" PAGE   \* MERGEFORMAT ">
          <w:r w:rsidR="001C1214">
            <w:rPr>
              <w:noProof/>
            </w:rPr>
            <w:t>11</w:t>
          </w:r>
        </w:fldSimple>
        <w:r w:rsidR="001C1214">
          <w:t>/12</w:t>
        </w:r>
      </w:p>
    </w:sdtContent>
  </w:sdt>
  <w:p w:rsidR="00802049" w:rsidRDefault="001C1214">
    <w:pPr>
      <w:pStyle w:val="Pieddepage"/>
    </w:pPr>
    <w:r>
      <w:t>Cardinal Principles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3C4" w:rsidRDefault="00E163C4" w:rsidP="00802049">
      <w:r>
        <w:separator/>
      </w:r>
    </w:p>
  </w:footnote>
  <w:footnote w:type="continuationSeparator" w:id="0">
    <w:p w:rsidR="00E163C4" w:rsidRDefault="00E163C4" w:rsidP="008020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12F50"/>
    <w:multiLevelType w:val="hybridMultilevel"/>
    <w:tmpl w:val="96085ED0"/>
    <w:lvl w:ilvl="0" w:tplc="AE00C058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6C2"/>
    <w:rsid w:val="000A2ACB"/>
    <w:rsid w:val="000D0FF8"/>
    <w:rsid w:val="001B01A5"/>
    <w:rsid w:val="001C1214"/>
    <w:rsid w:val="002B604B"/>
    <w:rsid w:val="00430206"/>
    <w:rsid w:val="004F6D64"/>
    <w:rsid w:val="0050742D"/>
    <w:rsid w:val="005946C2"/>
    <w:rsid w:val="0077765C"/>
    <w:rsid w:val="00802049"/>
    <w:rsid w:val="00CA5935"/>
    <w:rsid w:val="00E163C4"/>
    <w:rsid w:val="00E35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0204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0204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04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80204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802049"/>
  </w:style>
  <w:style w:type="paragraph" w:styleId="Pieddepage">
    <w:name w:val="footer"/>
    <w:basedOn w:val="Normal"/>
    <w:link w:val="PieddepageCar"/>
    <w:uiPriority w:val="99"/>
    <w:unhideWhenUsed/>
    <w:rsid w:val="0080204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020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1228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8</cp:revision>
  <dcterms:created xsi:type="dcterms:W3CDTF">2010-02-09T11:56:00Z</dcterms:created>
  <dcterms:modified xsi:type="dcterms:W3CDTF">2010-02-09T12:38:00Z</dcterms:modified>
</cp:coreProperties>
</file>