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A New</w:t>
      </w:r>
      <w:r w:rsid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Introduction to</w:t>
      </w:r>
      <w:r w:rsid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the Goodman</w:t>
      </w:r>
      <w:r w:rsid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Count</w:t>
      </w:r>
      <w:r w:rsid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System</w:t>
      </w:r>
    </w:p>
    <w:p w:rsidR="003B652F" w:rsidRPr="003B652F" w:rsidRDefault="003B652F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Goodman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Count System (GSCS) is a method for analyzing</w:t>
      </w:r>
      <w:r w:rsidR="003B652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and trading the markets based on 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and Measured Move</w:t>
      </w:r>
      <w:r w:rsidR="003B652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rules.</w:t>
      </w:r>
    </w:p>
    <w:p w:rsidR="003B652F" w:rsidRDefault="003B652F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It has similarities to Elliott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theory but is more systematically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defined and objective.</w:t>
      </w:r>
    </w:p>
    <w:p w:rsidR="003B652F" w:rsidRDefault="003B652F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B7054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By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objective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 mean it is more of a predictive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method whereas Elliott is a descriptive method.</w:t>
      </w:r>
    </w:p>
    <w:p w:rsidR="00B7054B" w:rsidRDefault="00B7054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It is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not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 mechanical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system; it requires study, effort, and subjective interpretation.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 have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spent 35 years studying and learning GSCS and am still finding new and</w:t>
      </w: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useful nuances. 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Trading Goodman successfully is a feedback loop process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of learning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eastAsia="MTSY" w:hAnsi="Arial" w:cs="Arial"/>
          <w:color w:val="000000"/>
          <w:sz w:val="28"/>
          <w:szCs w:val="28"/>
          <w:lang w:val="en-US"/>
        </w:rPr>
        <w:t>→</w:t>
      </w:r>
      <w:r w:rsidR="0060770C">
        <w:rPr>
          <w:rFonts w:ascii="Arial" w:eastAsia="MTSY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trading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eastAsia="MTSY" w:hAnsi="Arial" w:cs="Arial"/>
          <w:color w:val="000000"/>
          <w:sz w:val="28"/>
          <w:szCs w:val="28"/>
          <w:lang w:val="en-US"/>
        </w:rPr>
        <w:t>→</w:t>
      </w:r>
      <w:r w:rsidR="0060770C">
        <w:rPr>
          <w:rFonts w:ascii="Arial" w:eastAsia="MTSY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learning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eastAsia="MTSY" w:hAnsi="Arial" w:cs="Arial"/>
          <w:color w:val="000000"/>
          <w:sz w:val="28"/>
          <w:szCs w:val="28"/>
          <w:lang w:val="en-US"/>
        </w:rPr>
        <w:t>→</w:t>
      </w:r>
      <w:r w:rsidR="0060770C">
        <w:rPr>
          <w:rFonts w:ascii="Arial" w:eastAsia="MTSY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trading.</w:t>
      </w:r>
    </w:p>
    <w:p w:rsidR="0060770C" w:rsidRPr="003B652F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goal of the </w:t>
      </w:r>
      <w:r w:rsidR="00B7054B">
        <w:rPr>
          <w:rFonts w:ascii="Arial" w:hAnsi="Arial" w:cs="Arial"/>
          <w:color w:val="000000"/>
          <w:sz w:val="28"/>
          <w:szCs w:val="28"/>
          <w:lang w:val="en-US"/>
        </w:rPr>
        <w:t>2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GSCS volumes (Theory and Praxis) is to allow a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new user to begin trading with the method quickly, learning as he or she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goes, working from the most general ideas to the more specific ones. 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You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should be able to at least dabble in Goodman after reading and studying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GSCS-Theory.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principles of Goodman’s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Count System were informally set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forth in a series of mostly annotated commodity futures charts from the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late 1940s to early 1970s.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These trading studies, simply titled “My System,”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were the work of Charles B. Goodman and were never published.</w:t>
      </w:r>
    </w:p>
    <w:p w:rsidR="0060770C" w:rsidRPr="003B652F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 met Charles Goodman at the Denver, Colorado, offices of Peavey &amp;</w:t>
      </w:r>
    </w:p>
    <w:p w:rsidR="009B7AE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Company (later, Gelderman) in the fall of 1971.</w:t>
      </w:r>
    </w:p>
    <w:p w:rsidR="009B7AE6" w:rsidRDefault="009B7AE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It was the occasion of my</w:t>
      </w:r>
      <w:r w:rsidR="009B7AE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maiden voyage in the great sea of commodity trading (later, futures). In</w:t>
      </w:r>
      <w:r w:rsidR="009B7AE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1971 silver prices were finally forging ahead to the $2 per ounce level. A</w:t>
      </w:r>
      <w:r w:rsidR="009B7AE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.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10-cent limit move in soybeans elicited a full afternoon of postmortems by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traders and brokers alike.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B7AE6" w:rsidRPr="003B652F" w:rsidRDefault="009B7AE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This chapter is adapted from the www.fxpraxis.com Currency Codex feature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Peavey office, managed by the late, great Pete Rednor, employed</w:t>
      </w: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lastRenderedPageBreak/>
        <w:t xml:space="preserve">eight brokers (later, account representatives).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broker for both Mr.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Goodman and me was the colorful—and patient—Ken Malo. 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Brokers,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resident professional traders—including Mr. Goodman and the Feldman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brothers, Stu and Reef—and a regular contingent of retail customers drew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inspiration from a Trans-Lux ticker tape that wormed its way across a long,</w:t>
      </w:r>
    </w:p>
    <w:p w:rsidR="00AF70B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narrow library table in the back of the office. </w:t>
      </w:r>
    </w:p>
    <w:p w:rsidR="00AF70B0" w:rsidRDefault="00AF70B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Most impressive was a large</w:t>
      </w:r>
      <w:r w:rsidR="00AF70B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clacker board quote system covering almost the entire front office wall.</w:t>
      </w:r>
    </w:p>
    <w:p w:rsidR="00AF70B0" w:rsidRDefault="00AF70B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This electromechanical quotation behemoth made loud clacking sounds</w:t>
      </w:r>
      <w:r w:rsidR="009B7AE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(thus its name) each time an individual price flipped over to reveal an updated</w:t>
      </w:r>
      <w:r w:rsidR="009B7AE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quote. 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Green and red lights flashed, denoting daily new highs and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lows. Pete, apart from being an excellent office manager, was also a fine</w:t>
      </w:r>
      <w:r w:rsidR="00AF70B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showman, using the various stimuli to encourage trading activity.</w:t>
      </w:r>
    </w:p>
    <w:p w:rsidR="00AF70B0" w:rsidRPr="003B652F" w:rsidRDefault="00AF70B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Almost everyone made frequent reference to Charlie’s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huge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bar charts,</w:t>
      </w:r>
      <w:r w:rsidR="009B7AE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posted on 21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/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2-by-4-foot sheets of graph paper, mounted on heavy particle</w:t>
      </w:r>
      <w:r w:rsidR="009B7AE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board, and displayed on large easels. 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No one ever really knew what the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numerous right-hand brackets (]) of varying lengths scattered throughout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each chart meant. 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But there was always a great deal of speculation</w:t>
      </w:r>
      <w:r w:rsidR="009B7AE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! 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present work finally reveals the meaning of those mysterious trading hieroglyphics.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(See Figure 27.1.)</w:t>
      </w:r>
    </w:p>
    <w:p w:rsidR="006939ED" w:rsidRDefault="006939ED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6939ED" w:rsidRPr="003B652F" w:rsidRDefault="006939ED" w:rsidP="006939E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noProof/>
          <w:color w:val="000000"/>
          <w:sz w:val="28"/>
          <w:szCs w:val="28"/>
          <w:lang w:eastAsia="fr-FR"/>
        </w:rPr>
        <w:lastRenderedPageBreak/>
        <w:drawing>
          <wp:inline distT="0" distB="0" distL="0" distR="0">
            <wp:extent cx="5715000" cy="4267200"/>
            <wp:effectExtent l="19050" t="0" r="0" b="0"/>
            <wp:docPr id="21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6939ED" w:rsidRDefault="009C53DA" w:rsidP="006939ED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6939ED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27.1 </w:t>
      </w:r>
      <w:r w:rsidRPr="006939ED">
        <w:rPr>
          <w:rFonts w:ascii="Arial" w:hAnsi="Arial" w:cs="Arial"/>
          <w:b/>
          <w:color w:val="000000"/>
          <w:sz w:val="28"/>
          <w:szCs w:val="28"/>
          <w:lang w:val="en-US"/>
        </w:rPr>
        <w:t>Those Mysterious Brackets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 the diagram, the brackets represent the price range projections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for the </w:t>
      </w:r>
      <w:r w:rsidR="006939ED">
        <w:rPr>
          <w:rFonts w:ascii="Arial" w:hAnsi="Arial" w:cs="Arial"/>
          <w:color w:val="000000"/>
          <w:sz w:val="28"/>
          <w:szCs w:val="28"/>
          <w:lang w:val="en-US"/>
        </w:rPr>
        <w:t>2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potential matrices AB and CD, in accordance with the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Compensation-Carryover-Cancellation (3C) Rule.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Where they overlap is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said to be an Intersection.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But nothing made a greater impression on me than the work of Charles</w:t>
      </w: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B. (Charlie) Goodman.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He instilled first some very simple ideas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: “Avoid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volatile markets when at all possible.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” “Trade only high-percentage short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term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‘ducks.’”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“Sit on your hands, dad, sit on your hands.”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It didn’t take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long for me to adopt the ultraconservative “Belgian Dentist” style of trading,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that is, 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Pr="0060770C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60770C">
        <w:rPr>
          <w:rFonts w:ascii="Arial" w:hAnsi="Arial" w:cs="Arial"/>
          <w:b/>
          <w:color w:val="000000"/>
          <w:sz w:val="28"/>
          <w:szCs w:val="28"/>
          <w:lang w:val="en-US"/>
        </w:rPr>
        <w:t>“Avoiding losing trades is more important than finding winning</w:t>
      </w:r>
      <w:r w:rsidR="0060770C" w:rsidRPr="0060770C">
        <w:rPr>
          <w:rFonts w:ascii="Arial" w:hAnsi="Arial" w:cs="Arial"/>
          <w:b/>
          <w:color w:val="000000"/>
          <w:sz w:val="28"/>
          <w:szCs w:val="28"/>
          <w:lang w:val="en-US"/>
        </w:rPr>
        <w:t xml:space="preserve"> </w:t>
      </w:r>
      <w:r w:rsidRPr="0060770C">
        <w:rPr>
          <w:rFonts w:ascii="Arial" w:hAnsi="Arial" w:cs="Arial"/>
          <w:b/>
          <w:color w:val="000000"/>
          <w:sz w:val="28"/>
          <w:szCs w:val="28"/>
          <w:lang w:val="en-US"/>
        </w:rPr>
        <w:t xml:space="preserve">trades.”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(In Europe the term Belgian Dentist references an ultraconservative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investor.)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Belgian Dentist approach carried with me when I developed my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artificial intelligence (AI) trading system in the 1980s—Jonathan’s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.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Even though it generated 48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annual returns with a zero expectation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of a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drawdown (according to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Managed Account Reports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), it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drove the brokers berserk because it could easily go a full month without</w:t>
      </w: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making a single trade!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At least some of Charlie’s wisdom did not fall upon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deaf ears—or microchips.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Charlie’s trading advice, I am certain, allowed me to survive the financial</w:t>
      </w: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baptism of fire that destroys most commodity and currency trading</w:t>
      </w:r>
      <w:r w:rsidR="009B7AE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newcomers in a matter of months, if not weeks.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Too many new traders hit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door trading with no comprehensive plan and with unrealistic expectations.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It is the same door that hits them in the rear on the way out a few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months or even a few weeks later.</w:t>
      </w:r>
    </w:p>
    <w:p w:rsidR="0060770C" w:rsidRPr="003B652F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Mr. Goodman was to be my one and only trading mentor.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Over the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decade that followed, he entrusted to me many, if not most, of his trading</w:t>
      </w: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secrets.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To the best of my knowledge he shared this information on his</w:t>
      </w:r>
      <w:r w:rsidR="0060770C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work with no one else in such detail.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Charlie’s other major contribution to technical analysis was Market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Environment (ME). A summary of this method is in Chapter 28.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Charlie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and I spent hundreds of hours together analyzing the trade studies from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“My System.” We also analyzed hundreds of other commodity, currency,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and securities charts.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Charlie was happy with “My System” being organized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in his mind.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But as a new-generation technical analyst, I was anxious to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see it formalized on paper and eventually in source code on a computer.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lastRenderedPageBreak/>
        <w:t xml:space="preserve">To be honest, this created a small amount of friction between the 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>2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of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us—Charlie was dead set against formalized systems and believed strongly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in the psychological and money management elements of trading.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 trading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method was simply a tool to focus the mind—“like a psychic with a crystal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ball,” he would say.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Notwithstanding, by 1978 I was finally ready and able to formally state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principles of “My System.”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Because of its equal concern for price measurements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(parameters) and price levels interacting together (matrices) I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originally renamed “My System” Para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My first investment management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company in the late 1970s was Para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Investment Management,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and I acted as both a Registered Investment Advisor (SEC) and a Commodity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Trading Advisor (CFTC).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 am currently writing a program to identify the 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>3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E9058C">
        <w:rPr>
          <w:rFonts w:ascii="Arial" w:hAnsi="Arial" w:cs="Arial"/>
          <w:color w:val="000000"/>
          <w:sz w:val="28"/>
          <w:szCs w:val="28"/>
          <w:lang w:val="en-US"/>
        </w:rPr>
        <w:t>Primary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Goodman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B7AE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trading opportunities: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>T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he Double Intersection,</w:t>
      </w: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>T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he Return, 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color w:val="000000"/>
          <w:sz w:val="28"/>
          <w:szCs w:val="28"/>
          <w:lang w:val="en-US"/>
        </w:rPr>
        <w:t>The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>Propagation.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However (and Charlie would certainly agree with me), I do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not think it a good idea for this information to be used by anyone who is</w:t>
      </w:r>
      <w:r w:rsidR="009B7AE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not firmly grounded in GSCS principles.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There is too much temptation to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use what should be a check on one’s work as a decision-making tool.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It is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fuzzy core of GSCS that can make you successful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!</w:t>
      </w:r>
    </w:p>
    <w:p w:rsidR="0060770C" w:rsidRPr="003B652F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systematic exposition of GSCS in rules and principles is one of the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things that separates it from other market trading systems and methods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and must always be emphasized.</w:t>
      </w:r>
    </w:p>
    <w:p w:rsidR="0099224D" w:rsidRPr="003B652F" w:rsidRDefault="0099224D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Contrary to ongoing speculation, only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2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copies of my original 1979</w:t>
      </w:r>
    </w:p>
    <w:p w:rsidR="0099224D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“Principles of Para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” ever existed. I possess both of them. </w:t>
      </w:r>
    </w:p>
    <w:p w:rsidR="0099224D" w:rsidRDefault="0099224D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Charlie’s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original “My System” trade studies were mistakenly destroyed shortly</w:t>
      </w:r>
    </w:p>
    <w:p w:rsidR="0099224D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after his death in 1984. </w:t>
      </w:r>
    </w:p>
    <w:p w:rsidR="0099224D" w:rsidRDefault="0099224D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9224D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What remains of them are the 200 or so examples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 copied into “Principles of Para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.”</w:t>
      </w:r>
    </w:p>
    <w:p w:rsidR="0099224D" w:rsidRDefault="0099224D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Most of these are commodity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futures charts, although perhaps </w:t>
      </w:r>
      <w:r w:rsidR="009B7AE6">
        <w:rPr>
          <w:rFonts w:ascii="Arial" w:hAnsi="Arial" w:cs="Arial"/>
          <w:color w:val="000000"/>
          <w:sz w:val="28"/>
          <w:szCs w:val="28"/>
          <w:lang w:val="en-US"/>
        </w:rPr>
        <w:t>2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dozen or so of them are securities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charts.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subsequent work, “Goodman’s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Count System (GSCS),” is</w:t>
      </w:r>
      <w:r w:rsidR="006939E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 substantially reorganized reissue of “Principles of Para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” with updated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charts, much of what I have learned in the intervening years, and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 simplified nomenclature that I am sure</w:t>
      </w:r>
      <w:r w:rsidR="009B7AE6">
        <w:rPr>
          <w:rFonts w:ascii="Arial" w:hAnsi="Arial" w:cs="Arial"/>
          <w:color w:val="000000"/>
          <w:sz w:val="28"/>
          <w:szCs w:val="28"/>
          <w:lang w:val="en-US"/>
        </w:rPr>
        <w:t xml:space="preserve"> Charlie would have appreciated.</w:t>
      </w:r>
    </w:p>
    <w:p w:rsidR="009B7AE6" w:rsidRPr="003B652F" w:rsidRDefault="009B7AE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“Keep it simple!” he would always advise.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I’ve also expanded on Charlie’s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ideas by filling in some less formed ideas such as his market notation,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or calculus as he referred to it, and a method for charting which I have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dubbed Goodman Charting.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codification of Charlie’s work has not been a simple task.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As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many of you know, it has been a work in progress for many years.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For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A New Introduction to the Goodman </w:t>
      </w:r>
      <w:r w:rsidR="0099224D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Count System </w:t>
      </w:r>
      <w:r w:rsidR="0099224D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every word you see in this volume I have perhaps written 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200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more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!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Charlie also had a Dependent Interfacing Rule he was working on</w:t>
      </w:r>
      <w:r w:rsidR="0099224D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at the time of his death. He wanted to fold it into the main GSCS rule</w:t>
      </w:r>
      <w:r w:rsidR="0099224D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base without interrupting the inner logic of the theory.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I am currently</w:t>
      </w:r>
      <w:r w:rsidR="00847E49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working on this problem and, should I solve the problem of the Ninth</w:t>
      </w:r>
      <w:r w:rsidR="00847E49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Rule, I will provide an Addendum to GSCS-Theory to all purchasers.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My own direction in futures and currencies turned in the 1980s to artificial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intelligence (Jonathan’s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) and in the 1990s and today to artificial</w:t>
      </w: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life and cellular automata (the Trend Machine).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 spite of, or perhaps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because of, these complicated, cutting-edge computer efforts, I continue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to view Goodman’s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Count System in a very positive light.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To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this day, the first thing I do when I see any chart is a quick Goodman</w:t>
      </w: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analysis—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“Where are the Intersections?” </w:t>
      </w:r>
    </w:p>
    <w:p w:rsidR="00856D1C" w:rsidRDefault="00856D1C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</w:p>
    <w:p w:rsidR="00856D1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and </w:t>
      </w:r>
    </w:p>
    <w:p w:rsidR="00856D1C" w:rsidRDefault="00856D1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“How are the matrices propagating?”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lastRenderedPageBreak/>
        <w:t>GSCS is a natural system for pursuing the conservative Belgian Dentist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approach to trading, even without the aid of a computer.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Charlie saw the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oncoming computer revolution in trading and was neither impressed nor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enthusiastic.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GSCS trade opportunities are as frequent today (perhaps more frequent,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thanks to more liquidity and volatility in the markets) as they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were 40 or 50 years ago.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GSCS formations can be found at all chart levels,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from FOREX tick charts to securities monthly charts.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 believe the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system’s foundations have stood the test of time well.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Patterns today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are no different than they were decades ago, nor are the twin human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emotions—fear and greed—and the underlying disequilibrium-equilibrium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and thesis-antithesis-synthesis of buyers and sellers that create them.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GSCS is an excellent method for finding support and resistance areas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that no other method spots, and for locating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potential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turning points in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any market.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One of its best suits is that it can easily integrate into other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trading techniques and methodologies. But I leave that part to you, dear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reader.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better you learn GSCS, the more opportunities you will find in your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charts—and the better will be the trades you make off of them and the more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high-percentage ducks will fill your basket.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Is it really a system</w:t>
      </w:r>
      <w:r w:rsidR="001F16B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?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 have christened it the </w:t>
      </w:r>
      <w:r w:rsidRPr="00856D1C">
        <w:rPr>
          <w:rFonts w:ascii="Arial" w:hAnsi="Arial" w:cs="Arial"/>
          <w:i/>
          <w:color w:val="000000"/>
          <w:sz w:val="28"/>
          <w:szCs w:val="28"/>
          <w:lang w:val="en-US"/>
        </w:rPr>
        <w:t>Good</w:t>
      </w:r>
      <w:r w:rsidR="00847E49" w:rsidRPr="00856D1C">
        <w:rPr>
          <w:rFonts w:ascii="Arial" w:hAnsi="Arial" w:cs="Arial"/>
          <w:i/>
          <w:color w:val="000000"/>
          <w:sz w:val="28"/>
          <w:szCs w:val="28"/>
          <w:lang w:val="en-US"/>
        </w:rPr>
        <w:t>m</w:t>
      </w:r>
      <w:r w:rsidRPr="00856D1C">
        <w:rPr>
          <w:rFonts w:ascii="Arial" w:hAnsi="Arial" w:cs="Arial"/>
          <w:i/>
          <w:color w:val="000000"/>
          <w:sz w:val="28"/>
          <w:szCs w:val="28"/>
          <w:lang w:val="en-US"/>
        </w:rPr>
        <w:t xml:space="preserve">an </w:t>
      </w:r>
      <w:r w:rsidR="0099224D">
        <w:rPr>
          <w:rFonts w:ascii="Arial" w:hAnsi="Arial" w:cs="Arial"/>
          <w:i/>
          <w:color w:val="000000"/>
          <w:sz w:val="28"/>
          <w:szCs w:val="28"/>
          <w:lang w:val="en-US"/>
        </w:rPr>
        <w:t>Swing</w:t>
      </w:r>
      <w:r w:rsidRPr="00856D1C">
        <w:rPr>
          <w:rFonts w:ascii="Arial" w:hAnsi="Arial" w:cs="Arial"/>
          <w:i/>
          <w:color w:val="000000"/>
          <w:sz w:val="28"/>
          <w:szCs w:val="28"/>
          <w:lang w:val="en-US"/>
        </w:rPr>
        <w:t xml:space="preserve"> Count</w:t>
      </w:r>
      <w:r w:rsidR="00847E49" w:rsidRPr="00856D1C">
        <w:rPr>
          <w:rFonts w:ascii="Arial" w:hAnsi="Arial" w:cs="Arial"/>
          <w:i/>
          <w:color w:val="000000"/>
          <w:sz w:val="28"/>
          <w:szCs w:val="28"/>
          <w:lang w:val="en-US"/>
        </w:rPr>
        <w:t xml:space="preserve"> </w:t>
      </w:r>
      <w:r w:rsidRPr="00856D1C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System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because of the systematic way in which it is constructed.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But because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it requires study, effort, and judgment, it is perhaps more accurate</w:t>
      </w: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to think of it as a </w:t>
      </w:r>
      <w:r w:rsidR="00856D1C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M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ethod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Depending upon your perspective and knowledge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of it, GSCS is between 70 </w:t>
      </w:r>
      <w:r w:rsidR="001F16B2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and 90 </w:t>
      </w:r>
      <w:r w:rsidR="001F16B2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mechanical and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between 10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to 30 </w:t>
      </w:r>
      <w:r w:rsidR="001F16B2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fuzzy core.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By comparison, I rate Elliott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theory as 70 </w:t>
      </w:r>
      <w:r w:rsidR="001F16B2">
        <w:rPr>
          <w:rFonts w:ascii="Arial" w:hAnsi="Arial" w:cs="Arial"/>
          <w:color w:val="000000"/>
          <w:sz w:val="28"/>
          <w:szCs w:val="28"/>
          <w:lang w:val="en-US"/>
        </w:rPr>
        <w:t xml:space="preserve">%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fuzzy core and 30 </w:t>
      </w:r>
      <w:r w:rsidR="001F16B2">
        <w:rPr>
          <w:rFonts w:ascii="Arial" w:hAnsi="Arial" w:cs="Arial"/>
          <w:color w:val="000000"/>
          <w:sz w:val="28"/>
          <w:szCs w:val="28"/>
          <w:lang w:val="en-US"/>
        </w:rPr>
        <w:t xml:space="preserve">%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mechanical.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Drummond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Point and Line I rate 50 </w:t>
      </w:r>
      <w:r w:rsidR="001F16B2">
        <w:rPr>
          <w:rFonts w:ascii="Arial" w:hAnsi="Arial" w:cs="Arial"/>
          <w:color w:val="000000"/>
          <w:sz w:val="28"/>
          <w:szCs w:val="28"/>
          <w:lang w:val="en-US"/>
        </w:rPr>
        <w:t xml:space="preserve">%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/</w:t>
      </w:r>
      <w:r w:rsidR="001F16B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50 </w:t>
      </w:r>
      <w:r w:rsidR="001F16B2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lastRenderedPageBreak/>
        <w:t>As you will learn in the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SCS-Praxis workbook, it is the ability to anticipate the propagation of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Goodman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 that separates the men from the boys and Goodman from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Elliott.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And, such as life is, it is in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propagation where much of the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fuzzy core lurks.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56D1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program demo provided with the </w:t>
      </w:r>
      <w:r w:rsidR="001F16B2">
        <w:rPr>
          <w:rFonts w:ascii="Arial" w:hAnsi="Arial" w:cs="Arial"/>
          <w:color w:val="000000"/>
          <w:sz w:val="28"/>
          <w:szCs w:val="28"/>
          <w:lang w:val="en-US"/>
        </w:rPr>
        <w:t>2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GSCS volumes represents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kernel idea of mechanizing perhaps 70 </w:t>
      </w:r>
      <w:r w:rsidR="001F16B2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of the system. </w:t>
      </w:r>
    </w:p>
    <w:p w:rsidR="00856D1C" w:rsidRDefault="00856D1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It is</w:t>
      </w:r>
      <w:r w:rsidR="00856D1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available as a learning tool, for additional perspective, and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not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as a trading</w:t>
      </w: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tool.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My G-Chart draw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ing tool I built for analyzing T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rends,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atrices, and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 xml:space="preserve"> 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 and conducting simple Goodman gedankenexperiments.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 also make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it available.</w:t>
      </w:r>
    </w:p>
    <w:p w:rsidR="002E76FA" w:rsidRPr="003B652F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Mr. Goodman passed away in October of 1984 after a brief illness.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last saw Charlie at the hospital a few days before he passed; I’m sure he</w:t>
      </w: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knew his remaining time on earth was short, but he managed to give me</w:t>
      </w:r>
      <w:r w:rsidR="00A6259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one of his terrific smiles of encouragement and a thumbs-up.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It was always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his desire to share with others—although, as is usually the case with true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genius, few wanted to listen.</w:t>
      </w:r>
    </w:p>
    <w:p w:rsidR="002E76FA" w:rsidRPr="003B652F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These days we are bombarded with ever more cryptic and computer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dependent</w:t>
      </w: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software programs and black boxes.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irrational lust for success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without effort is greater than anything Charlie knew in his heyday, I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am certain.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Perhaps now is the time for the simple yet theoretically well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grounded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ideas of GSCS to populate.</w:t>
      </w:r>
    </w:p>
    <w:p w:rsidR="002E76FA" w:rsidRPr="003B652F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advent of computer analysis in the 1980s and computer trading</w:t>
      </w:r>
      <w:r w:rsidR="00856D1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 the 1990s has not borne fruit relative to the effort expended, much as</w:t>
      </w:r>
      <w:r w:rsidR="00856D1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Charlie anticipated.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majority of new traders are still shown the door</w:t>
      </w:r>
      <w:r w:rsidR="00856D1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quickly and it is the brokers who make most of the money.</w:t>
      </w:r>
    </w:p>
    <w:p w:rsidR="002E76FA" w:rsidRPr="003B652F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publication of GSCS-Theory and the GSCS-Praxis workbook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would meet with Charlie’s approval (especially the workbook!).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lastRenderedPageBreak/>
        <w:t>His efforts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in extracting an objective and almost geometrically precise ( </w:t>
      </w:r>
      <w:r w:rsidR="00AF70B0">
        <w:rPr>
          <w:rFonts w:ascii="Arial" w:hAnsi="Arial" w:cs="Arial"/>
          <w:color w:val="000000"/>
          <w:sz w:val="28"/>
          <w:szCs w:val="28"/>
          <w:lang w:val="en-US"/>
        </w:rPr>
        <w:t>à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la Spinoza)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trading system out of a simple trading rule (the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Rule) is most</w:t>
      </w: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remarkable, and 35 years later simply leaves me in awe.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It has certainly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earned him the right to be included in the elite group of early scientific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traders: Taylor, Elliott, Gann, and Pugh.</w:t>
      </w:r>
    </w:p>
    <w:p w:rsidR="002E76FA" w:rsidRPr="003B652F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As previously mentioned, GSCS-Theory very closely follows the 1979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Para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book and to a large extent is my effort in systematizing GSCS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from notes I took after sessions with Charlie in the 1970s.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GSCS-Praxis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more closely follows Charlie’s approach to teaching by example but incorporates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many more up-to-date examples from stocks, commodities, and</w:t>
      </w: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FOREX.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Since the first short paper on GSCS appeared on the Internet in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1998 I have received perhaps 2,000 inquiries about it.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Both volumes attempt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to incorporate what I have learned from explaining various aspects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of it to others.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Areas of GSCS that have received the most questions I have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attempted to go into in greater depth.</w:t>
      </w:r>
    </w:p>
    <w:p w:rsidR="002E76FA" w:rsidRDefault="002E76FA">
      <w:pPr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color w:val="000000"/>
          <w:sz w:val="28"/>
          <w:szCs w:val="28"/>
          <w:lang w:val="en-US"/>
        </w:rPr>
        <w:br w:type="page"/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E76FA" w:rsidRPr="003B652F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THE GSCS RULES</w:t>
      </w:r>
    </w:p>
    <w:p w:rsidR="002E76FA" w:rsidRPr="003B652F" w:rsidRDefault="002E76F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Default="00856D1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color w:val="000000"/>
          <w:sz w:val="28"/>
          <w:szCs w:val="28"/>
          <w:lang w:val="en-US"/>
        </w:rPr>
        <w:t>9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primary rules comprise the theoretical foundation of the Goodman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Count System.</w:t>
      </w:r>
    </w:p>
    <w:p w:rsidR="002E76FA" w:rsidRPr="003B652F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The </w:t>
      </w:r>
      <w:r w:rsidR="00856D1C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9</w:t>
      </w: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Rules of GSCS</w:t>
      </w:r>
    </w:p>
    <w:p w:rsidR="002E76FA" w:rsidRPr="003B652F" w:rsidRDefault="002E76F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1.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Rule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2.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Measured Move Rule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3.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Rule of Buyer-Seller Equilibrium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4.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Rule of Recursion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5.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Propagation Rule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6.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Return Rule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7.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Compensation-Carryover-Cancellation (3C) Rule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8.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Rule of Intersection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9.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Rule of Points</w:t>
      </w:r>
    </w:p>
    <w:p w:rsidR="002E76FA" w:rsidRPr="003B652F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56D1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Charlie referred to them also as concepts or principles from time to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time. </w:t>
      </w:r>
    </w:p>
    <w:p w:rsidR="00856D1C" w:rsidRDefault="00856D1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Insofar as there are a number of secondary rules, I have assumed the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nomenclature of labeling the primary ones “rules” and the secondary ones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“principles.”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 tenth rule, clarifying the 3C Rule, is thought to exist, and I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continue to search for it.</w:t>
      </w:r>
    </w:p>
    <w:p w:rsidR="008D2F39" w:rsidRDefault="008D2F39">
      <w:pPr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color w:val="000000"/>
          <w:sz w:val="28"/>
          <w:szCs w:val="28"/>
          <w:lang w:val="en-US"/>
        </w:rPr>
        <w:br w:type="page"/>
      </w:r>
    </w:p>
    <w:p w:rsidR="002E76FA" w:rsidRPr="003B652F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The 50 </w:t>
      </w:r>
      <w:r w:rsidR="008D2F39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Rule</w:t>
      </w:r>
    </w:p>
    <w:p w:rsidR="002E76FA" w:rsidRPr="003B652F" w:rsidRDefault="002E76F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cornerstone of GSCS is the old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retracement rule.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This rule,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familiar to most traders, is almost as old as the organized markets themselves.</w:t>
      </w:r>
    </w:p>
    <w:p w:rsidR="002E76FA" w:rsidRPr="003B652F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56D1C" w:rsidRDefault="00856D1C" w:rsidP="0009336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856D1C">
        <w:rPr>
          <w:rFonts w:ascii="Arial" w:hAnsi="Arial" w:cs="Arial"/>
          <w:b/>
          <w:bCs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4562475" cy="4610100"/>
            <wp:effectExtent l="19050" t="0" r="9525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461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6D1C" w:rsidRDefault="00856D1C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093366" w:rsidRDefault="009C53DA" w:rsidP="00093366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093366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27.2 </w:t>
      </w:r>
      <w:r w:rsidRPr="00093366">
        <w:rPr>
          <w:rFonts w:ascii="Arial" w:hAnsi="Arial" w:cs="Arial"/>
          <w:b/>
          <w:color w:val="000000"/>
          <w:sz w:val="28"/>
          <w:szCs w:val="28"/>
          <w:lang w:val="en-US"/>
        </w:rPr>
        <w:t xml:space="preserve">The 50 </w:t>
      </w:r>
      <w:r w:rsidR="008D2F39">
        <w:rPr>
          <w:rFonts w:ascii="Arial" w:hAnsi="Arial" w:cs="Arial"/>
          <w:b/>
          <w:color w:val="000000"/>
          <w:sz w:val="28"/>
          <w:szCs w:val="28"/>
          <w:lang w:val="en-US"/>
        </w:rPr>
        <w:t>%</w:t>
      </w:r>
      <w:r w:rsidRPr="00093366">
        <w:rPr>
          <w:rFonts w:ascii="Arial" w:hAnsi="Arial" w:cs="Arial"/>
          <w:b/>
          <w:color w:val="000000"/>
          <w:sz w:val="28"/>
          <w:szCs w:val="28"/>
          <w:lang w:val="en-US"/>
        </w:rPr>
        <w:t xml:space="preserve"> Rule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There have been various formulations of 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Rule, but the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underlying idea is this: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At 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retracement of any trend,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 will find either support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or resistance.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This does not mean </w:t>
      </w:r>
      <w:r w:rsidR="0099224D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s will always reverse from</w:t>
      </w:r>
      <w:r w:rsidR="0046168B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the 50 </w:t>
      </w:r>
      <w:r w:rsidR="008D2F39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price point,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</w:t>
      </w:r>
      <w:r w:rsidR="0046168B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O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nly that </w:t>
      </w:r>
      <w:r w:rsidR="005C72A4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s will find </w:t>
      </w:r>
      <w:r w:rsidR="005C72A4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S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upport or </w:t>
      </w:r>
      <w:r w:rsidR="005C72A4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R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esistance</w:t>
      </w:r>
      <w:r w:rsidR="0046168B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of some kind for some period of time.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There is more to say on this in the Rule of Points.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lastRenderedPageBreak/>
        <w:t xml:space="preserve">Many traders have found 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Rule to be a good rule of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thumb, but observe that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 rarely stop right at 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point.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GSCS 3C Rule is a result of this important fact; it is perhaps the most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interesting of the GSCS rules, although it is one of the last you should implement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 your trading scheme.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logic of the rule is quite simple.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At a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retracement, both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buyers and sellers of the previous trend (up or down) are, ceteris paribus,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 balance.</w:t>
      </w:r>
    </w:p>
    <w:p w:rsidR="00093366" w:rsidRDefault="000933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Half of each holds profits and half of each holds losses.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point moves with the trend. (See Figure 27.3.)</w:t>
      </w:r>
    </w:p>
    <w:p w:rsidR="00563BF2" w:rsidRDefault="00563BF2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63BF2" w:rsidRDefault="004D088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6429375" cy="3552825"/>
            <wp:effectExtent l="19050" t="0" r="9525" b="0"/>
            <wp:docPr id="22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63BF2" w:rsidRPr="003B652F" w:rsidRDefault="009C53DA" w:rsidP="00563BF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The Measured Move Rule</w:t>
      </w:r>
      <w:r w:rsidR="00563BF2" w:rsidRPr="00563BF2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</w:t>
      </w:r>
      <w:r w:rsidR="00563BF2"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27.3 </w:t>
      </w:r>
      <w:r w:rsidR="00563BF2" w:rsidRPr="003B652F">
        <w:rPr>
          <w:rFonts w:ascii="Arial" w:hAnsi="Arial" w:cs="Arial"/>
          <w:color w:val="000000"/>
          <w:sz w:val="28"/>
          <w:szCs w:val="28"/>
          <w:lang w:val="en-US"/>
        </w:rPr>
        <w:t>A Moving Target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This rule is almost always associated with 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Rule.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It states</w:t>
      </w:r>
      <w:r w:rsidR="000933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that if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 do reverse from 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point, then they will carry to a</w:t>
      </w:r>
      <w:r w:rsidR="000933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distance equal to the price value of the first trend. (See Figure 27.4.)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However,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as explained in the Points Rule, it is not accurate to tie the Measured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Move Rule always to 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Rule.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63BF2" w:rsidRDefault="00563BF2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563BF2">
        <w:rPr>
          <w:rFonts w:ascii="Arial" w:hAnsi="Arial" w:cs="Arial"/>
          <w:b/>
          <w:bCs/>
          <w:noProof/>
          <w:color w:val="000000"/>
          <w:sz w:val="28"/>
          <w:szCs w:val="28"/>
          <w:lang w:eastAsia="fr-FR"/>
        </w:rPr>
        <w:lastRenderedPageBreak/>
        <w:drawing>
          <wp:inline distT="0" distB="0" distL="0" distR="0">
            <wp:extent cx="6479540" cy="4606231"/>
            <wp:effectExtent l="19050" t="0" r="0" b="0"/>
            <wp:docPr id="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606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3BF2" w:rsidRDefault="00563BF2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563BF2" w:rsidRDefault="009C53DA" w:rsidP="00563BF2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563BF2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27.4 </w:t>
      </w:r>
      <w:r w:rsidRPr="00563BF2">
        <w:rPr>
          <w:rFonts w:ascii="Arial" w:hAnsi="Arial" w:cs="Arial"/>
          <w:b/>
          <w:color w:val="000000"/>
          <w:sz w:val="28"/>
          <w:szCs w:val="28"/>
          <w:lang w:val="en-US"/>
        </w:rPr>
        <w:t>The Measured Move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Prices unwind to the measure move point when one side is a 100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winner and the other side is a 100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loser, on balance.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FFFFFF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FFFFFF"/>
          <w:sz w:val="28"/>
          <w:szCs w:val="28"/>
          <w:lang w:val="en-US"/>
        </w:rPr>
        <w:t>D E F I N I T I O N S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 trend is the movement of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 in a given direction, up or down, without</w:t>
      </w: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significant price correction.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In Figure 27.4, AB, BC, and CD are all trends.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trend may also be called a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is a measured move of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3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trends.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In Figure 27.4, ABCD is a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The Rule of Buyer-Seller Equilibrium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Both 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Rule and the Measured Move Rule imply equilibrium</w:t>
      </w: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between buyers and sellers being established.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Charlie considered equilibrium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to be the primary market paradigm.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It is the underlying force that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moves all markets, in GSCS theory.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equilibrium shown in Figure 27.5 is a tenuous one, indeed.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distribution of buyers and sellers over the initial price trend or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is</w:t>
      </w: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obviously not perfectly even: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Some buyers hold more contracts than other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buyers.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They have also different propensities for taking profits or losses.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63BF2" w:rsidRDefault="009C53DA" w:rsidP="00563BF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Nor does it account for the buyers and sellers who have entered the market</w:t>
      </w:r>
      <w:r w:rsidR="00563BF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563BF2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before the initial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="00563BF2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or during the reaction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="00563BF2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. 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63BF2" w:rsidRDefault="00563BF2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563BF2">
        <w:rPr>
          <w:rFonts w:ascii="Arial" w:hAnsi="Arial" w:cs="Arial"/>
          <w:b/>
          <w:bCs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6479540" cy="4575217"/>
            <wp:effectExtent l="19050" t="0" r="0" b="0"/>
            <wp:docPr id="5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575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3BF2" w:rsidRDefault="00563BF2" w:rsidP="00563BF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3B652F" w:rsidRDefault="009C53DA" w:rsidP="00563BF2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FIGURE 27.5</w:t>
      </w:r>
      <w:r w:rsidR="006204FC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.1</w:t>
      </w: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</w:t>
      </w:r>
      <w:r w:rsidR="00563BF2"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Equilibrium of Buyers and Sellers</w:t>
      </w:r>
      <w:r w:rsidR="00563BF2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in </w:t>
      </w:r>
      <w:r w:rsidR="00563BF2" w:rsidRPr="00563BF2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the </w:t>
      </w:r>
      <w:r w:rsidRPr="00563BF2">
        <w:rPr>
          <w:rFonts w:ascii="Arial" w:hAnsi="Arial" w:cs="Arial"/>
          <w:b/>
          <w:color w:val="000000"/>
          <w:sz w:val="28"/>
          <w:szCs w:val="28"/>
          <w:lang w:val="en-US"/>
        </w:rPr>
        <w:t xml:space="preserve">50 </w:t>
      </w:r>
      <w:r w:rsidR="008D2F39">
        <w:rPr>
          <w:rFonts w:ascii="Arial" w:hAnsi="Arial" w:cs="Arial"/>
          <w:b/>
          <w:color w:val="000000"/>
          <w:sz w:val="28"/>
          <w:szCs w:val="28"/>
          <w:lang w:val="en-US"/>
        </w:rPr>
        <w:t>%</w:t>
      </w:r>
      <w:r w:rsidRPr="00563BF2">
        <w:rPr>
          <w:rFonts w:ascii="Arial" w:hAnsi="Arial" w:cs="Arial"/>
          <w:b/>
          <w:color w:val="000000"/>
          <w:sz w:val="28"/>
          <w:szCs w:val="28"/>
          <w:lang w:val="en-US"/>
        </w:rPr>
        <w:t xml:space="preserve"> Rule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46168B" w:rsidRDefault="00AA725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noProof/>
          <w:color w:val="000000"/>
          <w:sz w:val="28"/>
          <w:szCs w:val="28"/>
          <w:lang w:eastAsia="fr-FR"/>
        </w:rPr>
        <w:lastRenderedPageBreak/>
        <w:drawing>
          <wp:inline distT="0" distB="0" distL="0" distR="0">
            <wp:extent cx="6479540" cy="3029584"/>
            <wp:effectExtent l="19050" t="0" r="0" b="0"/>
            <wp:docPr id="23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3029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040F" w:rsidRDefault="006B040F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Not all of the buyers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and sellers from the original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may be in the market any longer.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Remarkably, GSCS eventually takes all of this into account—especially</w:t>
      </w:r>
      <w:r w:rsidR="007F56A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buyers and sellers at other price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levels, called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matrices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.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Nevertheless, 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retracement point and measured move</w:t>
      </w:r>
      <w:r w:rsidR="007F56A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point are often powerful and very real points of equilibrium and are certainly</w:t>
      </w:r>
      <w:r w:rsidR="007F56A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known and defined hot spots of which one should be aware.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Remember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that both the futures markets and the currency markets are very close</w:t>
      </w: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to a zero-sum game.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It is only commissions, pips, and slippage that keep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them from being zero-sum.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At 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point, it doesn’t take much to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shift the balance of power for that particular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.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FFFFFF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FFFFFF"/>
          <w:sz w:val="28"/>
          <w:szCs w:val="28"/>
          <w:lang w:val="en-US"/>
        </w:rPr>
        <w:t>N O F R I ’ S T E C H N I Q U E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 1975 a well-known Chicago grain floor trader, Eugene Nofri, published</w:t>
      </w: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The Congestion Phase System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.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This small but power-packed volume detailed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 short-term trading method using simple but effective congestion phases.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While not precisely a work on 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Rule, it touched—from a different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angle—some of Charlie’s ideas.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6204FC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6204FC">
        <w:rPr>
          <w:rFonts w:ascii="Arial" w:hAnsi="Arial" w:cs="Arial"/>
          <w:b/>
          <w:bCs/>
          <w:noProof/>
          <w:color w:val="000000"/>
          <w:sz w:val="28"/>
          <w:szCs w:val="28"/>
          <w:lang w:eastAsia="fr-FR"/>
        </w:rPr>
        <w:lastRenderedPageBreak/>
        <w:drawing>
          <wp:inline distT="0" distB="0" distL="0" distR="0">
            <wp:extent cx="6479540" cy="4609328"/>
            <wp:effectExtent l="19050" t="0" r="0" b="0"/>
            <wp:docPr id="9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609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6204FC" w:rsidRDefault="006204FC" w:rsidP="006204FC">
      <w:pPr>
        <w:autoSpaceDE w:val="0"/>
        <w:autoSpaceDN w:val="0"/>
        <w:adjustRightInd w:val="0"/>
        <w:rPr>
          <w:rFonts w:ascii="Fenice-Ultra" w:hAnsi="Fenice-Ultra" w:cs="Fenice-Ultra"/>
          <w:b/>
          <w:bCs/>
          <w:sz w:val="20"/>
          <w:szCs w:val="20"/>
          <w:lang w:val="en-US"/>
        </w:rPr>
      </w:pPr>
      <w:r w:rsidRPr="006204FC">
        <w:rPr>
          <w:rFonts w:ascii="Arial" w:hAnsi="Arial" w:cs="Arial"/>
          <w:b/>
          <w:bCs/>
          <w:sz w:val="28"/>
          <w:szCs w:val="28"/>
          <w:lang w:val="en-US"/>
        </w:rPr>
        <w:t xml:space="preserve">FIGURE </w:t>
      </w:r>
      <w:r>
        <w:rPr>
          <w:rFonts w:ascii="Arial" w:hAnsi="Arial" w:cs="Arial"/>
          <w:b/>
          <w:bCs/>
          <w:sz w:val="28"/>
          <w:szCs w:val="28"/>
          <w:lang w:val="en-US"/>
        </w:rPr>
        <w:t>27.</w:t>
      </w:r>
      <w:r w:rsidRPr="006204FC">
        <w:rPr>
          <w:rFonts w:ascii="Arial" w:hAnsi="Arial" w:cs="Arial"/>
          <w:b/>
          <w:bCs/>
          <w:sz w:val="28"/>
          <w:szCs w:val="28"/>
          <w:lang w:val="en-US"/>
        </w:rPr>
        <w:t xml:space="preserve">5.2 </w:t>
      </w:r>
      <w:r>
        <w:rPr>
          <w:rFonts w:ascii="Arial" w:hAnsi="Arial" w:cs="Arial"/>
          <w:b/>
          <w:bCs/>
          <w:sz w:val="28"/>
          <w:szCs w:val="28"/>
          <w:lang w:val="en-US"/>
        </w:rPr>
        <w:t xml:space="preserve"> Basic Nofri Formation - </w:t>
      </w:r>
      <w:r w:rsidRPr="006204FC">
        <w:rPr>
          <w:rFonts w:ascii="Arial" w:hAnsi="Arial" w:cs="Arial"/>
          <w:b/>
          <w:sz w:val="28"/>
          <w:szCs w:val="28"/>
          <w:lang w:val="en-US"/>
        </w:rPr>
        <w:t>Simple Congestion Phase</w:t>
      </w:r>
      <w:r w:rsidRPr="006204FC">
        <w:rPr>
          <w:rFonts w:ascii="Fenice-Ultra" w:hAnsi="Fenice-Ultra" w:cs="Fenice-Ultra"/>
          <w:b/>
          <w:bCs/>
          <w:sz w:val="20"/>
          <w:szCs w:val="20"/>
          <w:lang w:val="en-US"/>
        </w:rPr>
        <w:t xml:space="preserve"> </w:t>
      </w:r>
    </w:p>
    <w:p w:rsidR="006204FC" w:rsidRDefault="006204FC" w:rsidP="006204FC">
      <w:pPr>
        <w:autoSpaceDE w:val="0"/>
        <w:autoSpaceDN w:val="0"/>
        <w:adjustRightInd w:val="0"/>
        <w:rPr>
          <w:rFonts w:ascii="Fenice-Ultra" w:hAnsi="Fenice-Ultra" w:cs="Fenice-Ultra"/>
          <w:b/>
          <w:bCs/>
          <w:sz w:val="20"/>
          <w:szCs w:val="20"/>
          <w:lang w:val="en-US"/>
        </w:rPr>
      </w:pPr>
    </w:p>
    <w:p w:rsidR="006204FC" w:rsidRDefault="006204FC" w:rsidP="006204FC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  <w:lang w:val="en-US"/>
        </w:rPr>
      </w:pPr>
      <w:r w:rsidRPr="006204FC">
        <w:rPr>
          <w:rFonts w:ascii="Arial" w:hAnsi="Arial" w:cs="Arial"/>
          <w:b/>
          <w:bCs/>
          <w:sz w:val="28"/>
          <w:szCs w:val="28"/>
          <w:lang w:val="en-US"/>
        </w:rPr>
        <w:t xml:space="preserve">Nofri Formations </w:t>
      </w:r>
    </w:p>
    <w:p w:rsidR="006204FC" w:rsidRDefault="006204FC" w:rsidP="006204FC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  <w:lang w:val="en-US"/>
        </w:rPr>
      </w:pPr>
    </w:p>
    <w:p w:rsidR="006204FC" w:rsidRDefault="006204FC" w:rsidP="006204FC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6204FC">
        <w:rPr>
          <w:rFonts w:ascii="Arial" w:hAnsi="Arial" w:cs="Arial"/>
          <w:sz w:val="28"/>
          <w:szCs w:val="28"/>
          <w:lang w:val="en-US"/>
        </w:rPr>
        <w:t>This simple but logical and elegant method was described</w:t>
      </w:r>
      <w:r>
        <w:rPr>
          <w:rFonts w:ascii="Arial" w:hAnsi="Arial" w:cs="Arial"/>
          <w:sz w:val="28"/>
          <w:szCs w:val="28"/>
          <w:lang w:val="en-US"/>
        </w:rPr>
        <w:t xml:space="preserve"> </w:t>
      </w:r>
      <w:r w:rsidRPr="006204FC">
        <w:rPr>
          <w:rFonts w:ascii="Arial" w:hAnsi="Arial" w:cs="Arial"/>
          <w:sz w:val="28"/>
          <w:szCs w:val="28"/>
          <w:lang w:val="en-US"/>
        </w:rPr>
        <w:t xml:space="preserve">by commodity futures floor trader Eugene Nofri in his book </w:t>
      </w:r>
      <w:r w:rsidRPr="006204FC">
        <w:rPr>
          <w:rFonts w:ascii="Arial" w:hAnsi="Arial" w:cs="Arial"/>
          <w:i/>
          <w:iCs/>
          <w:sz w:val="28"/>
          <w:szCs w:val="28"/>
          <w:lang w:val="en-US"/>
        </w:rPr>
        <w:t>Success</w:t>
      </w:r>
      <w:r>
        <w:rPr>
          <w:rFonts w:ascii="Arial" w:hAnsi="Arial" w:cs="Arial"/>
          <w:i/>
          <w:iCs/>
          <w:sz w:val="28"/>
          <w:szCs w:val="28"/>
          <w:lang w:val="en-US"/>
        </w:rPr>
        <w:t xml:space="preserve"> </w:t>
      </w:r>
      <w:r w:rsidRPr="006204FC">
        <w:rPr>
          <w:rFonts w:ascii="Arial" w:hAnsi="Arial" w:cs="Arial"/>
          <w:i/>
          <w:iCs/>
          <w:sz w:val="28"/>
          <w:szCs w:val="28"/>
          <w:lang w:val="en-US"/>
        </w:rPr>
        <w:t xml:space="preserve">in Commodities: The Congestion Phase System </w:t>
      </w:r>
      <w:r w:rsidRPr="006204FC">
        <w:rPr>
          <w:rFonts w:ascii="Arial" w:hAnsi="Arial" w:cs="Arial"/>
          <w:sz w:val="28"/>
          <w:szCs w:val="28"/>
          <w:lang w:val="en-US"/>
        </w:rPr>
        <w:t>(Success Trading,</w:t>
      </w:r>
      <w:r>
        <w:rPr>
          <w:rFonts w:ascii="Arial" w:hAnsi="Arial" w:cs="Arial"/>
          <w:sz w:val="28"/>
          <w:szCs w:val="28"/>
          <w:lang w:val="en-US"/>
        </w:rPr>
        <w:t xml:space="preserve"> </w:t>
      </w:r>
      <w:r w:rsidRPr="006204FC">
        <w:rPr>
          <w:rFonts w:ascii="Arial" w:hAnsi="Arial" w:cs="Arial"/>
          <w:sz w:val="28"/>
          <w:szCs w:val="28"/>
          <w:lang w:val="en-US"/>
        </w:rPr>
        <w:t xml:space="preserve">1975). </w:t>
      </w:r>
    </w:p>
    <w:p w:rsidR="006204FC" w:rsidRDefault="006204FC" w:rsidP="006204FC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6204FC" w:rsidRDefault="006204FC" w:rsidP="006204FC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6204FC">
        <w:rPr>
          <w:rFonts w:ascii="Arial" w:hAnsi="Arial" w:cs="Arial"/>
          <w:sz w:val="28"/>
          <w:szCs w:val="28"/>
          <w:lang w:val="en-US"/>
        </w:rPr>
        <w:t>The most common of the book’s 16 basic formations is shown in</w:t>
      </w:r>
      <w:r>
        <w:rPr>
          <w:rFonts w:ascii="Arial" w:hAnsi="Arial" w:cs="Arial"/>
          <w:sz w:val="28"/>
          <w:szCs w:val="28"/>
          <w:lang w:val="en-US"/>
        </w:rPr>
        <w:t xml:space="preserve"> </w:t>
      </w:r>
      <w:r w:rsidRPr="006204FC">
        <w:rPr>
          <w:rFonts w:ascii="Arial" w:hAnsi="Arial" w:cs="Arial"/>
          <w:sz w:val="28"/>
          <w:szCs w:val="28"/>
          <w:lang w:val="en-US"/>
        </w:rPr>
        <w:t xml:space="preserve">Figure </w:t>
      </w:r>
      <w:r>
        <w:rPr>
          <w:rFonts w:ascii="Arial" w:hAnsi="Arial" w:cs="Arial"/>
          <w:sz w:val="28"/>
          <w:szCs w:val="28"/>
          <w:lang w:val="en-US"/>
        </w:rPr>
        <w:t>27.5.2</w:t>
      </w:r>
      <w:r w:rsidRPr="006204FC">
        <w:rPr>
          <w:rFonts w:ascii="Arial" w:hAnsi="Arial" w:cs="Arial"/>
          <w:sz w:val="28"/>
          <w:szCs w:val="28"/>
          <w:lang w:val="en-US"/>
        </w:rPr>
        <w:t>.</w:t>
      </w:r>
    </w:p>
    <w:p w:rsidR="006204FC" w:rsidRDefault="006204FC" w:rsidP="006204FC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6204FC" w:rsidRPr="006204FC" w:rsidRDefault="006204FC" w:rsidP="006204FC">
      <w:pPr>
        <w:autoSpaceDE w:val="0"/>
        <w:autoSpaceDN w:val="0"/>
        <w:adjustRightInd w:val="0"/>
        <w:rPr>
          <w:rFonts w:ascii="Arial" w:hAnsi="Arial" w:cs="Arial"/>
          <w:b/>
          <w:sz w:val="28"/>
          <w:szCs w:val="28"/>
          <w:lang w:val="en-US"/>
        </w:rPr>
      </w:pPr>
      <w:r w:rsidRPr="006204FC">
        <w:rPr>
          <w:rFonts w:ascii="Arial" w:hAnsi="Arial" w:cs="Arial"/>
          <w:sz w:val="28"/>
          <w:szCs w:val="28"/>
          <w:lang w:val="en-US"/>
        </w:rPr>
        <w:t xml:space="preserve">When </w:t>
      </w:r>
      <w:r>
        <w:rPr>
          <w:rFonts w:ascii="Arial" w:hAnsi="Arial" w:cs="Arial"/>
          <w:sz w:val="28"/>
          <w:szCs w:val="28"/>
          <w:lang w:val="en-US"/>
        </w:rPr>
        <w:t>2</w:t>
      </w:r>
      <w:r w:rsidRPr="006204FC">
        <w:rPr>
          <w:rFonts w:ascii="Arial" w:hAnsi="Arial" w:cs="Arial"/>
          <w:sz w:val="28"/>
          <w:szCs w:val="28"/>
          <w:lang w:val="en-US"/>
        </w:rPr>
        <w:t xml:space="preserve"> bars up (or down) are followed by </w:t>
      </w:r>
      <w:r>
        <w:rPr>
          <w:rFonts w:ascii="Arial" w:hAnsi="Arial" w:cs="Arial"/>
          <w:sz w:val="28"/>
          <w:szCs w:val="28"/>
          <w:lang w:val="en-US"/>
        </w:rPr>
        <w:t>2</w:t>
      </w:r>
      <w:r w:rsidRPr="006204FC">
        <w:rPr>
          <w:rFonts w:ascii="Arial" w:hAnsi="Arial" w:cs="Arial"/>
          <w:sz w:val="28"/>
          <w:szCs w:val="28"/>
          <w:lang w:val="en-US"/>
        </w:rPr>
        <w:t xml:space="preserve"> bars down</w:t>
      </w:r>
      <w:r>
        <w:rPr>
          <w:rFonts w:ascii="Arial" w:hAnsi="Arial" w:cs="Arial"/>
          <w:sz w:val="28"/>
          <w:szCs w:val="28"/>
          <w:lang w:val="en-US"/>
        </w:rPr>
        <w:t xml:space="preserve"> </w:t>
      </w:r>
      <w:r w:rsidRPr="006204FC">
        <w:rPr>
          <w:rFonts w:ascii="Arial" w:hAnsi="Arial" w:cs="Arial"/>
          <w:sz w:val="28"/>
          <w:szCs w:val="28"/>
          <w:lang w:val="en-US"/>
        </w:rPr>
        <w:t>(or up) with the fourth bar within the range of bars 1 and 2, the prediction</w:t>
      </w:r>
      <w:r>
        <w:rPr>
          <w:rFonts w:ascii="Arial" w:hAnsi="Arial" w:cs="Arial"/>
          <w:sz w:val="28"/>
          <w:szCs w:val="28"/>
          <w:lang w:val="en-US"/>
        </w:rPr>
        <w:t xml:space="preserve"> </w:t>
      </w:r>
      <w:r w:rsidRPr="006204FC">
        <w:rPr>
          <w:rFonts w:ascii="Arial" w:hAnsi="Arial" w:cs="Arial"/>
          <w:sz w:val="28"/>
          <w:szCs w:val="28"/>
          <w:lang w:val="en-US"/>
        </w:rPr>
        <w:t xml:space="preserve">is bar 5 will be in the direction of the first </w:t>
      </w:r>
      <w:r>
        <w:rPr>
          <w:rFonts w:ascii="Arial" w:hAnsi="Arial" w:cs="Arial"/>
          <w:sz w:val="28"/>
          <w:szCs w:val="28"/>
          <w:lang w:val="en-US"/>
        </w:rPr>
        <w:t>2</w:t>
      </w:r>
      <w:r w:rsidRPr="006204FC">
        <w:rPr>
          <w:rFonts w:ascii="Arial" w:hAnsi="Arial" w:cs="Arial"/>
          <w:sz w:val="28"/>
          <w:szCs w:val="28"/>
          <w:lang w:val="en-US"/>
        </w:rPr>
        <w:t xml:space="preserve"> bars.</w:t>
      </w:r>
    </w:p>
    <w:p w:rsidR="006204FC" w:rsidRDefault="006204FC" w:rsidP="006204FC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For my own theory of a market paradigm, please see my article “The Forex</w:t>
      </w: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Propensity Index.”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It does not contradict the equilibrium paradigm, but rather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expands on it in much greater detail and offers additional insights.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DF7CD2" w:rsidRDefault="00DF7CD2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DF7CD2" w:rsidRPr="003B652F" w:rsidRDefault="00DF7CD2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lastRenderedPageBreak/>
        <w:t>The Rule of Recursion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Rules occur and hold true at all price levels or matrices, and many are</w:t>
      </w: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being worked simultaneously in any given ongoing market.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This is a critical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point. In modern terminology it would be said that price movements are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recursive.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Simply stated, this means that without labeling you could not tell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difference between a 10-minute chart and a daily or weekly chart—they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all exhibit the same behavior and operate under the same rules.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bar graphs in Figure 27.6 were taken from actual market data. </w:t>
      </w:r>
    </w:p>
    <w:p w:rsidR="0063262A" w:rsidRDefault="0063262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F6ED5" w:rsidRDefault="002F6ED5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2F6ED5">
        <w:rPr>
          <w:rFonts w:ascii="Arial" w:hAnsi="Arial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6479540" cy="4621002"/>
            <wp:effectExtent l="19050" t="0" r="0" b="0"/>
            <wp:docPr id="8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621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ED5" w:rsidRDefault="002F6ED5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F6ED5" w:rsidRDefault="002F6ED5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F6ED5" w:rsidRPr="002F6ED5" w:rsidRDefault="002F6ED5" w:rsidP="002F6ED5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2F6ED5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27.6 </w:t>
      </w:r>
      <w:r w:rsidRPr="002F6ED5">
        <w:rPr>
          <w:rFonts w:ascii="Arial" w:hAnsi="Arial" w:cs="Arial"/>
          <w:b/>
          <w:color w:val="000000"/>
          <w:sz w:val="28"/>
          <w:szCs w:val="28"/>
          <w:lang w:val="en-US"/>
        </w:rPr>
        <w:t>Recursion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It is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functionally impossible to tell the time units apart with respect to the chart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action.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Rule of Recursion is critical to understanding the GSCS method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for calculating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and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price objectives, since matrices and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lastRenderedPageBreak/>
        <w:t>at different levels are recursive and “talk” to each other.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The </w:t>
      </w:r>
      <w:r w:rsidR="0099224D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Propagation Rule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Much of what Charlie was attempting to teach me didn’t seem to fit until I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understood the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Propagation Rule.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 had studied Elliott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theory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and thought of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 in series of 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>5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.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46168B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In fact, all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 are series of 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>3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;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46168B" w:rsidRPr="003B652F">
        <w:rPr>
          <w:rFonts w:ascii="Arial" w:hAnsi="Arial" w:cs="Arial"/>
          <w:color w:val="000000"/>
          <w:sz w:val="28"/>
          <w:szCs w:val="28"/>
          <w:lang w:val="en-US"/>
        </w:rPr>
        <w:t>it is their propagation (as Charlie first revealed) that erroneously makes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46168B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them seem to be series of 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>5</w:t>
      </w:r>
      <w:r w:rsidR="0046168B" w:rsidRPr="003B652F">
        <w:rPr>
          <w:rFonts w:ascii="Arial" w:hAnsi="Arial" w:cs="Arial"/>
          <w:color w:val="000000"/>
          <w:sz w:val="28"/>
          <w:szCs w:val="28"/>
          <w:lang w:val="en-US"/>
        </w:rPr>
        <w:t>.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In GSCS,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 propagate as matrices, the series of 1-2-3 or ABCD</w:t>
      </w: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trends given in the earlier definitions.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Once a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is completed, it becomes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 trend for a larger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.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In the context of the larger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, the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E9058C">
        <w:rPr>
          <w:rFonts w:ascii="Arial" w:hAnsi="Arial" w:cs="Arial"/>
          <w:color w:val="000000"/>
          <w:sz w:val="28"/>
          <w:szCs w:val="28"/>
          <w:lang w:val="en-US"/>
        </w:rPr>
        <w:t>Secondary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trend of the first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becomes insignificant with regard to the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definition.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(It remains important for other aspects of GSCS analysis.)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FFFFFF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FFFFFF"/>
          <w:sz w:val="28"/>
          <w:szCs w:val="28"/>
          <w:lang w:val="en-US"/>
        </w:rPr>
        <w:t>D E F I N I T I O N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 Goodman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is a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that has a smaller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as one of its trends.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FFFFFF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FFFFFF"/>
          <w:sz w:val="28"/>
          <w:szCs w:val="28"/>
          <w:lang w:val="en-US"/>
        </w:rPr>
        <w:t>D E F I N I T I O N</w:t>
      </w:r>
    </w:p>
    <w:p w:rsidR="009C53DA" w:rsidRDefault="0099224D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>s propagate inward and outward from any point.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formation in Figure 27.7 is not to be construed as a 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>5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-series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trend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Elliott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, but a 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>3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-series-trend Goodman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in propagation.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32224E" w:rsidRDefault="0032224E" w:rsidP="0032224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>
        <w:rPr>
          <w:rFonts w:ascii="Arial" w:hAnsi="Arial" w:cs="Arial"/>
          <w:b/>
          <w:bCs/>
          <w:noProof/>
          <w:color w:val="000000"/>
          <w:sz w:val="28"/>
          <w:szCs w:val="28"/>
          <w:lang w:eastAsia="fr-FR"/>
        </w:rPr>
        <w:lastRenderedPageBreak/>
        <w:drawing>
          <wp:inline distT="0" distB="0" distL="0" distR="0">
            <wp:extent cx="5819775" cy="4638675"/>
            <wp:effectExtent l="19050" t="0" r="9525" b="0"/>
            <wp:docPr id="19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463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224E" w:rsidRPr="003B652F" w:rsidRDefault="0032224E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32224E" w:rsidRDefault="009C53DA" w:rsidP="0032224E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32224E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27.7 </w:t>
      </w:r>
      <w:r w:rsidRPr="0032224E">
        <w:rPr>
          <w:rFonts w:ascii="Arial" w:hAnsi="Arial" w:cs="Arial"/>
          <w:b/>
          <w:color w:val="000000"/>
          <w:sz w:val="28"/>
          <w:szCs w:val="28"/>
          <w:lang w:val="en-US"/>
        </w:rPr>
        <w:t xml:space="preserve">A Goodman </w:t>
      </w:r>
      <w:r w:rsidR="0099224D">
        <w:rPr>
          <w:rFonts w:ascii="Arial" w:hAnsi="Arial" w:cs="Arial"/>
          <w:b/>
          <w:color w:val="000000"/>
          <w:sz w:val="28"/>
          <w:szCs w:val="28"/>
          <w:lang w:val="en-US"/>
        </w:rPr>
        <w:t>Wave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1765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bookmarkStart w:id="0" w:name="OLE_LINK1"/>
      <w:bookmarkStart w:id="1" w:name="OLE_LINK2"/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key is trend D, called the Return in GSCS theory. </w:t>
      </w:r>
    </w:p>
    <w:bookmarkEnd w:id="0"/>
    <w:bookmarkEnd w:id="1"/>
    <w:p w:rsidR="00C36EDB" w:rsidRDefault="00C36ED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C36EDB" w:rsidRDefault="00C36ED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6479540" cy="3029584"/>
            <wp:effectExtent l="19050" t="0" r="0" b="0"/>
            <wp:docPr id="24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3029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EDB" w:rsidRPr="0032224E" w:rsidRDefault="00C36EDB" w:rsidP="00C36EDB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VINCI</w:t>
      </w:r>
      <w:r w:rsidRPr="0032224E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</w:t>
      </w:r>
      <w:r w:rsidRPr="0032224E">
        <w:rPr>
          <w:rFonts w:ascii="Arial" w:hAnsi="Arial" w:cs="Arial"/>
          <w:b/>
          <w:color w:val="000000"/>
          <w:sz w:val="28"/>
          <w:szCs w:val="28"/>
          <w:lang w:val="en-US"/>
        </w:rPr>
        <w:t xml:space="preserve">A Goodman </w:t>
      </w:r>
      <w:r>
        <w:rPr>
          <w:rFonts w:ascii="Arial" w:hAnsi="Arial" w:cs="Arial"/>
          <w:b/>
          <w:color w:val="000000"/>
          <w:sz w:val="28"/>
          <w:szCs w:val="28"/>
          <w:lang w:val="en-US"/>
        </w:rPr>
        <w:t>Wave</w:t>
      </w:r>
    </w:p>
    <w:p w:rsidR="00117656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C36EDB" w:rsidRDefault="00C36EDB" w:rsidP="00C36EDB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key is trend </w:t>
      </w:r>
      <w:r>
        <w:rPr>
          <w:rFonts w:ascii="Arial" w:hAnsi="Arial" w:cs="Arial"/>
          <w:color w:val="000000"/>
          <w:sz w:val="28"/>
          <w:szCs w:val="28"/>
          <w:lang w:val="en-US"/>
        </w:rPr>
        <w:t>(1,2)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called the Return in GSCS theory. </w:t>
      </w:r>
    </w:p>
    <w:p w:rsidR="00C36EDB" w:rsidRDefault="00C36ED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difference is a</w:t>
      </w:r>
      <w:r w:rsidR="0011765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critical.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1765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In GSCS-Praxis, I try to show all the possible Goodman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forms.</w:t>
      </w:r>
    </w:p>
    <w:p w:rsidR="00117656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As</w:t>
      </w:r>
      <w:r w:rsidR="0011765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 market unfolds, you can gradually eliminate many of them and eventually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be able to home in on a limited number of possibilities with strong trading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opportunities.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D184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So, we have trends (or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s), matrices, and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s.</w:t>
      </w:r>
    </w:p>
    <w:p w:rsidR="004D184F" w:rsidRDefault="004D184F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 cannot emphasize</w:t>
      </w:r>
      <w:r w:rsidR="004D184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strongly enough the importance of the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Propagation Rule. (See</w:t>
      </w:r>
      <w:r w:rsidR="004D184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Figure 27.8.)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The Return Rule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It is the fourth trend or Return in a Goodman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that separates GSCS</w:t>
      </w:r>
    </w:p>
    <w:p w:rsidR="00C658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from Elliott. </w:t>
      </w:r>
    </w:p>
    <w:p w:rsidR="00C658C0" w:rsidRDefault="00C658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And it is a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very significant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difference.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Return and the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propagation it implies make GSCS substantially</w:t>
      </w:r>
    </w:p>
    <w:p w:rsidR="0011765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more predictive than Elliott, which is a descriptive theory. </w:t>
      </w:r>
    </w:p>
    <w:p w:rsidR="004D184F" w:rsidRDefault="004D184F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D184F" w:rsidRDefault="004D184F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4D184F">
        <w:rPr>
          <w:rFonts w:ascii="Arial" w:hAnsi="Arial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5796000" cy="4263174"/>
            <wp:effectExtent l="19050" t="0" r="0" b="0"/>
            <wp:docPr id="17" name="Image 7" descr="http://www.goforex.net/goodman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goforex.net/goodman7.gi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6000" cy="4263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656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D184F" w:rsidRPr="00C658C0" w:rsidRDefault="004D184F" w:rsidP="004D184F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C658C0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27.8 </w:t>
      </w:r>
      <w:r w:rsidR="0099224D">
        <w:rPr>
          <w:rFonts w:ascii="Arial" w:hAnsi="Arial" w:cs="Arial"/>
          <w:b/>
          <w:color w:val="000000"/>
          <w:sz w:val="28"/>
          <w:szCs w:val="28"/>
          <w:lang w:val="en-US"/>
        </w:rPr>
        <w:t>Wave</w:t>
      </w:r>
      <w:r w:rsidRPr="00C658C0">
        <w:rPr>
          <w:rFonts w:ascii="Arial" w:hAnsi="Arial" w:cs="Arial"/>
          <w:b/>
          <w:color w:val="000000"/>
          <w:sz w:val="28"/>
          <w:szCs w:val="28"/>
          <w:lang w:val="en-US"/>
        </w:rPr>
        <w:t xml:space="preserve"> Propagation: Multilevel Matrices</w:t>
      </w:r>
    </w:p>
    <w:p w:rsidR="004D184F" w:rsidRDefault="004D184F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D184F" w:rsidRDefault="004D184F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fourth</w:t>
      </w:r>
      <w:r w:rsidR="0011765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trend, D, in a </w:t>
      </w:r>
      <w:r w:rsidR="00C658C0">
        <w:rPr>
          <w:rFonts w:ascii="Arial" w:hAnsi="Arial" w:cs="Arial"/>
          <w:color w:val="000000"/>
          <w:sz w:val="28"/>
          <w:szCs w:val="28"/>
          <w:lang w:val="en-US"/>
        </w:rPr>
        <w:t>5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-series ABCDE is connected to ABC, not just C.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Of course,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 have minimum fluctuations and maximum movements,</w:t>
      </w:r>
    </w:p>
    <w:p w:rsidR="0011765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but it will help to think in the fashion of Figure 27.8.</w:t>
      </w:r>
    </w:p>
    <w:p w:rsidR="00117656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17656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</w:p>
    <w:p w:rsidR="00C658C0" w:rsidRPr="003B652F" w:rsidRDefault="00C658C0" w:rsidP="00C658C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C658C0" w:rsidRDefault="00C658C0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C658C0" w:rsidRPr="003B652F" w:rsidRDefault="00C658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17656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Charlie was</w:t>
      </w:r>
      <w:r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fond of referring to Zeno’s Paradoxes when discussing this idea. </w:t>
      </w:r>
    </w:p>
    <w:p w:rsidR="00117656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Matrices</w:t>
      </w:r>
      <w:r w:rsidR="0011765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and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 are propagating both inward and outward.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 theory: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_ All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matrices (levels) in theory are part of a larger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.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_ All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matrices are composed of smaller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matrices.</w:t>
      </w:r>
    </w:p>
    <w:p w:rsidR="002F6ED5" w:rsidRPr="003B652F" w:rsidRDefault="002F6ED5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The Compensation-Carryover-Cancellation</w:t>
      </w:r>
      <w:r w:rsidR="00117656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 </w:t>
      </w: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(3C) Rule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11765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rules thus far Charlie called ordinal rules. </w:t>
      </w:r>
    </w:p>
    <w:p w:rsidR="00117656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1765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They are not price</w:t>
      </w:r>
      <w:r w:rsidR="0011765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dependent,</w:t>
      </w:r>
      <w:r w:rsidR="0011765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and require no calculation. </w:t>
      </w:r>
    </w:p>
    <w:p w:rsidR="00117656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remaining rules he referred to</w:t>
      </w:r>
      <w:r w:rsidR="0011765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as the cardinal rules, as they are price-specific and require calculation.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_ By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ordinal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Charlie meant without a value and without reference to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specific numbering.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_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Cardinal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meant with reference to specific numbering.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1765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 teaching me to trade GSCS, Charlie suggested I work only with the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ordinal rules before attempting to apply the cardinal rules.</w:t>
      </w:r>
    </w:p>
    <w:p w:rsidR="00117656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 believe this</w:t>
      </w:r>
      <w:r w:rsidR="0011765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now to be an excellent idea.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1765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You have perhaps made the observation yourself: </w:t>
      </w:r>
    </w:p>
    <w:p w:rsidR="00117656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lastRenderedPageBreak/>
        <w:t xml:space="preserve">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Rule</w:t>
      </w:r>
      <w:r w:rsidR="0011765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and the Measured Move Rule aren’t always (in fact aren’t usually) exact.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1765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Prices rarely stop at exactly 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 xml:space="preserve">%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point and rarely run to exactly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measured move. </w:t>
      </w:r>
    </w:p>
    <w:p w:rsidR="00117656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1765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Charlie wanted to know why. </w:t>
      </w:r>
    </w:p>
    <w:p w:rsidR="00117656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1765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It is not enough to just keep a chart; you must actively work with it. </w:t>
      </w:r>
    </w:p>
    <w:p w:rsidR="00117656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By</w:t>
      </w:r>
      <w:r w:rsidR="0011765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active analysis, Charlie basically meant the process of hypothesis testing.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He felt unless you asked specific questions, made hypotheses, and sought</w:t>
      </w:r>
    </w:p>
    <w:p w:rsidR="0011765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answers, you wouldn’t really see anything or learn much.</w:t>
      </w:r>
    </w:p>
    <w:p w:rsidR="00117656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1765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If you don’t look</w:t>
      </w:r>
      <w:r w:rsidR="0011765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for it, you can’t see it! </w:t>
      </w:r>
    </w:p>
    <w:p w:rsidR="00117656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Hypothesis testing is the correct way to look at a</w:t>
      </w:r>
      <w:r w:rsidR="0011765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chart.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The human mind tends to want to draw conclusions and infer general</w:t>
      </w:r>
    </w:p>
    <w:p w:rsidR="00117656" w:rsidRDefault="009C53DA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rules quickly. </w:t>
      </w:r>
    </w:p>
    <w:p w:rsidR="00117656" w:rsidRDefault="00117656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</w:p>
    <w:p w:rsidR="00117656" w:rsidRDefault="009C53DA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We see a couple of examples of a phenomenon and</w:t>
      </w:r>
      <w:r w:rsidR="00117656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assume it’s a general rule. </w:t>
      </w:r>
    </w:p>
    <w:p w:rsidR="00117656" w:rsidRDefault="00117656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To avoid the temptation of this, always</w:t>
      </w:r>
      <w:r w:rsidR="00117656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follow up your initial hypothesis testing with analysis of as many</w:t>
      </w:r>
      <w:r w:rsidR="00117656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examples of the phenomenon as you can find.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Charlie called this “bathtub analysis” since he liked to take a book of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charts into the bath with him, formulate hypotheses, and see how they</w:t>
      </w:r>
    </w:p>
    <w:p w:rsidR="0011765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played out on the charts.</w:t>
      </w:r>
    </w:p>
    <w:p w:rsidR="00117656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If, after a trend,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 move 60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instead</w:t>
      </w:r>
      <w:r w:rsidR="0011765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of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="00117656">
        <w:rPr>
          <w:rFonts w:ascii="Arial" w:hAnsi="Arial" w:cs="Arial"/>
          <w:color w:val="000000"/>
          <w:sz w:val="28"/>
          <w:szCs w:val="28"/>
          <w:lang w:val="en-US"/>
        </w:rPr>
        <w:t xml:space="preserve">, what can this mean vis-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a-vis the Rule of Buyer-Seller Equilibrium?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1765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Are the sellers stronger than the buyers?</w:t>
      </w:r>
    </w:p>
    <w:p w:rsidR="00117656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Or are the buyers waiting</w:t>
      </w:r>
      <w:r w:rsidR="0011765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for later to make their move?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(I always speak of buyers and sellers in the aggregate; obviously, individual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decisions to buy and sell vary enormously.)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To the extent a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overshoots or undershoots its ideal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retracement, that price value will be made up on the next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within the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.</w:t>
      </w:r>
    </w:p>
    <w:p w:rsidR="00907F39" w:rsidRPr="003B652F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lastRenderedPageBreak/>
        <w:t xml:space="preserve">Now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this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is the trading rule that can make you rich!</w:t>
      </w:r>
    </w:p>
    <w:p w:rsidR="00907F39" w:rsidRPr="003B652F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07F3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For example, if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 fall only 40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of the initial trend and reverse,</w:t>
      </w:r>
      <w:r w:rsidR="00E9058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measured move will actually be either 90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or 110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="00C658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of the measured move point and value of the </w:t>
      </w:r>
      <w:r w:rsidR="00E9058C">
        <w:rPr>
          <w:rFonts w:ascii="Arial" w:hAnsi="Arial" w:cs="Arial"/>
          <w:color w:val="000000"/>
          <w:sz w:val="28"/>
          <w:szCs w:val="28"/>
          <w:lang w:val="en-US"/>
        </w:rPr>
        <w:t>Primary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(initial)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in the</w:t>
      </w:r>
      <w:r w:rsidR="00C658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. </w:t>
      </w:r>
    </w:p>
    <w:p w:rsidR="00907F39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10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difference, GSCS holds,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must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be made up eventually.</w:t>
      </w:r>
    </w:p>
    <w:p w:rsidR="00907F39" w:rsidRPr="003B652F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This is the subrule of Compensation. (See Figure 27.9.)</w:t>
      </w:r>
    </w:p>
    <w:p w:rsidR="00C658C0" w:rsidRDefault="00C658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C658C0" w:rsidRDefault="00C658C0" w:rsidP="00C658C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  <w:lang w:val="en-US"/>
        </w:rPr>
      </w:pPr>
      <w:r w:rsidRPr="00C658C0">
        <w:rPr>
          <w:rFonts w:ascii="Arial" w:hAnsi="Arial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4514850" cy="3267075"/>
            <wp:effectExtent l="19050" t="0" r="0" b="0"/>
            <wp:docPr id="11" name="Image 8" descr="http://www.goforex.net/goodman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goforex.net/goodman8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26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8C0" w:rsidRDefault="00C658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C658C0" w:rsidRPr="00C658C0" w:rsidRDefault="00C658C0" w:rsidP="00C658C0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C658C0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27.9 </w:t>
      </w:r>
      <w:r w:rsidRPr="00C658C0">
        <w:rPr>
          <w:rFonts w:ascii="Arial" w:hAnsi="Arial" w:cs="Arial"/>
          <w:b/>
          <w:color w:val="000000"/>
          <w:sz w:val="28"/>
          <w:szCs w:val="28"/>
          <w:lang w:val="en-US"/>
        </w:rPr>
        <w:t>Compensation</w:t>
      </w:r>
    </w:p>
    <w:p w:rsidR="00907F39" w:rsidRPr="003B652F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07F3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Furthermore: If the difference is not fully made up in the final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="00C658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of a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, the cumulative “miss” value will carry over through each</w:t>
      </w:r>
      <w:r w:rsidR="00C658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subsequent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until it is made up. </w:t>
      </w:r>
    </w:p>
    <w:p w:rsidR="00907F39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This is the subrule of Carryover.</w:t>
      </w:r>
    </w:p>
    <w:p w:rsidR="00907F39" w:rsidRPr="003B652F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Charlie used a simple carryover table to add and subtract cumulative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carryover values until they cancel. (See Figure 27.10.)</w:t>
      </w:r>
    </w:p>
    <w:p w:rsidR="00C658C0" w:rsidRDefault="00C658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C658C0" w:rsidRPr="003B652F" w:rsidRDefault="00C658C0" w:rsidP="00C658C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  <w:lang w:val="en-US"/>
        </w:rPr>
      </w:pPr>
      <w:r w:rsidRPr="00C658C0">
        <w:rPr>
          <w:rFonts w:ascii="Arial" w:hAnsi="Arial" w:cs="Arial"/>
          <w:noProof/>
          <w:color w:val="000000"/>
          <w:sz w:val="28"/>
          <w:szCs w:val="28"/>
          <w:lang w:eastAsia="fr-FR"/>
        </w:rPr>
        <w:lastRenderedPageBreak/>
        <w:drawing>
          <wp:inline distT="0" distB="0" distL="0" distR="0">
            <wp:extent cx="4638675" cy="3362325"/>
            <wp:effectExtent l="19050" t="0" r="9525" b="0"/>
            <wp:docPr id="15" name="Image 9" descr="http://www.goforex.net/goodman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goforex.net/goodman9.gi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7F39" w:rsidRPr="003B652F" w:rsidRDefault="00907F39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C658C0" w:rsidRDefault="009C53DA" w:rsidP="00C658C0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C658C0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27.10 </w:t>
      </w:r>
      <w:r w:rsidRPr="00C658C0">
        <w:rPr>
          <w:rFonts w:ascii="Arial" w:hAnsi="Arial" w:cs="Arial"/>
          <w:b/>
          <w:color w:val="000000"/>
          <w:sz w:val="28"/>
          <w:szCs w:val="28"/>
          <w:lang w:val="en-US"/>
        </w:rPr>
        <w:t>Carryover</w:t>
      </w:r>
    </w:p>
    <w:p w:rsidR="00907F39" w:rsidRPr="003B652F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07F3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When no carryover remains, the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is said to have cleared or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canceled. </w:t>
      </w:r>
    </w:p>
    <w:p w:rsidR="00907F39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07F3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This is the GSCS concept of Cancellation. </w:t>
      </w:r>
    </w:p>
    <w:p w:rsidR="00907F39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Cancellation is critical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to finding GSCS support and resistance points and other chart hot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spots where something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much less than random is likely to occur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. (See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Figure 27.11.)</w:t>
      </w:r>
    </w:p>
    <w:p w:rsidR="00021302" w:rsidRDefault="00021302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021302" w:rsidRDefault="00021302" w:rsidP="00021302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  <w:lang w:val="en-US"/>
        </w:rPr>
      </w:pPr>
      <w:r w:rsidRPr="00021302">
        <w:rPr>
          <w:rFonts w:ascii="Arial" w:hAnsi="Arial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4857750" cy="3514725"/>
            <wp:effectExtent l="19050" t="0" r="0" b="0"/>
            <wp:docPr id="16" name="Image 10" descr="http://www.goforex.net/goodman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goforex.net/goodman10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1302" w:rsidRDefault="00021302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97BE1" w:rsidRDefault="00497BE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97BE1" w:rsidRPr="00497BE1" w:rsidRDefault="00497BE1" w:rsidP="00497BE1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497BE1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27.11 </w:t>
      </w:r>
      <w:r w:rsidRPr="00497BE1">
        <w:rPr>
          <w:rFonts w:ascii="Arial" w:hAnsi="Arial" w:cs="Arial"/>
          <w:b/>
          <w:color w:val="000000"/>
          <w:sz w:val="28"/>
          <w:szCs w:val="28"/>
          <w:lang w:val="en-US"/>
        </w:rPr>
        <w:t>Cancellation</w:t>
      </w:r>
    </w:p>
    <w:p w:rsidR="00497BE1" w:rsidRDefault="00497BE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07F39" w:rsidRPr="003B652F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07F3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These calculations, intermatrix and intertrend, are not the easiest to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keep, but practice does help. </w:t>
      </w:r>
    </w:p>
    <w:p w:rsidR="00907F39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chapter in “Goodman’s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Count System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(GSCS)” on the 3C Rule details how the calculations are managed, and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GSCS-Praxis offers methods for doing them accurately.</w:t>
      </w:r>
    </w:p>
    <w:p w:rsidR="00907F39" w:rsidRPr="003B652F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07F3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One of the last discussions I had with Charlie was about the Over-Under component of the 3C Rule. </w:t>
      </w:r>
    </w:p>
    <w:p w:rsidR="00907F39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07F3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Ever the mathematician seeking exactitude,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he wanted to find a rule for when the carryover was over and when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it was under. </w:t>
      </w:r>
    </w:p>
    <w:p w:rsidR="00907F39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07F3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He felt strongly that such a rule—in harmony with all the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other rules, of course!—existed. </w:t>
      </w:r>
    </w:p>
    <w:p w:rsidR="00907F39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Such a rule would make the number of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possible price outcomes considerably less and, consequently, prediction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both easier and more exact.</w:t>
      </w:r>
    </w:p>
    <w:p w:rsidR="00907F39" w:rsidRPr="003B652F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07F3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 had suggested that finding the rule would require more chart samples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than could be observed with even the longest bath. </w:t>
      </w:r>
    </w:p>
    <w:p w:rsidR="00907F39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My idea was to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run several thousand examples through a computer program in hopes of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finding the new rule. 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Default="009C53DA" w:rsidP="001D61C0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Charlie had an enormous disdain for computers but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1D61C0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had given his blessing for such a study. </w:t>
      </w:r>
    </w:p>
    <w:p w:rsidR="001D61C0" w:rsidRDefault="001D61C0" w:rsidP="001D61C0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Pr="003B652F" w:rsidRDefault="001D61C0" w:rsidP="001D61C0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As I write these words, a program</w:t>
      </w:r>
      <w:r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has been written and I will soon run and tally the results from over 15,000</w:t>
      </w:r>
      <w:r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examples in pursuit of the new rule. Stay tuned!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Ever the optimists, we christened the new rule before we even found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it, naming it the Rule of Dependent Interfacing.</w:t>
      </w:r>
    </w:p>
    <w:p w:rsidR="001D61C0" w:rsidRPr="003B652F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The Rule of Intersection</w:t>
      </w:r>
    </w:p>
    <w:p w:rsidR="001D61C0" w:rsidRPr="003B652F" w:rsidRDefault="001D61C0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 have always believed a trader could make a decent living trading the Return,</w:t>
      </w:r>
    </w:p>
    <w:p w:rsidR="001D61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an ordinal rule. 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Elliott traders think it is just another trend in a </w:t>
      </w:r>
      <w:r w:rsidR="004D184F">
        <w:rPr>
          <w:rFonts w:ascii="Arial" w:hAnsi="Arial" w:cs="Arial"/>
          <w:color w:val="000000"/>
          <w:sz w:val="28"/>
          <w:szCs w:val="28"/>
          <w:lang w:val="en-US"/>
        </w:rPr>
        <w:t>5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series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, but as we have seen, it is much more important and useful.</w:t>
      </w:r>
    </w:p>
    <w:p w:rsidR="001D61C0" w:rsidRPr="003B652F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cardinal rule equivalent is the Rule of Intersection with respect to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trading opportunities.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If trading the Return could make you a decent living,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correctly trading 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>i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ntersections could put you on easy street!</w:t>
      </w:r>
    </w:p>
    <w:p w:rsidR="001D61C0" w:rsidRPr="003B652F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Solid, measured (cardinal) intersections aren’t common. 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Double intersections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are the most plentiful. 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Triple intersections are downright hard to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find. 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Quadruple intersections are extremely rare—and finding them, with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all the matrices involved, can make you downright dizzy.</w:t>
      </w:r>
    </w:p>
    <w:p w:rsidR="001D61C0" w:rsidRPr="003B652F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An Intersection is a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range or point where the cancellations of 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2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or more matrices or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 overlap.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They are the hot spots of GSCS.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There is no analogous concept in Elliott, the best-known competitor</w:t>
      </w:r>
      <w:r w:rsidR="00A16925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to GSCS.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Intersection makes GSCS much more objective and testable than</w:t>
      </w:r>
      <w:r w:rsidR="004D184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other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systems. 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 Double Intersection is the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conjunction of the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measurement points of 2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connected matrices. 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For example, the measured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move of a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is the same price point as 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move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of a larger (connected)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in Figure 27.12. 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There are several Double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Intersection templates in GSCS and many Intersection formations.</w:t>
      </w:r>
    </w:p>
    <w:p w:rsidR="001D61C0" w:rsidRPr="003B652F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Since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 propagate both inward and outward, every trend can itself</w:t>
      </w:r>
      <w:r w:rsidR="004D184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be a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. 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Nonetheless, the number of possible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permutations in</w:t>
      </w:r>
      <w:r w:rsidR="004D184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Goodman is much smaller than the number in Elliott.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By definition, Intersections are cardinal. 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But watch your charts for the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basic Intersection formations; they are often tradable ordinally.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Don’t overemphasize the cardinal rules, at least while you are beginning</w:t>
      </w:r>
    </w:p>
    <w:p w:rsidR="001D61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to learn Goodman. 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Charlie taught me to be able to spot the basic rules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ordinally, then overlay an understanding of the cardinal ideas later.</w:t>
      </w:r>
    </w:p>
    <w:p w:rsidR="001D61C0" w:rsidRPr="003B652F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“Trading Goodman,” as I often call it, centers around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3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techniques:</w:t>
      </w:r>
    </w:p>
    <w:p w:rsidR="001D61C0" w:rsidRPr="003B652F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1.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Trading the Return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2.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Trading Intersections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3.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Trading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Propagation</w:t>
      </w:r>
    </w:p>
    <w:p w:rsidR="004D184F" w:rsidRDefault="00C015D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6448425" cy="4619625"/>
            <wp:effectExtent l="19050" t="0" r="9525" b="0"/>
            <wp:docPr id="1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461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84F" w:rsidRDefault="004D184F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Pr="003B652F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4D184F" w:rsidRDefault="009C53DA" w:rsidP="004D184F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4D184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27.12 </w:t>
      </w:r>
      <w:r w:rsidRPr="004D184F">
        <w:rPr>
          <w:rFonts w:ascii="Arial" w:hAnsi="Arial" w:cs="Arial"/>
          <w:b/>
          <w:color w:val="000000"/>
          <w:sz w:val="28"/>
          <w:szCs w:val="28"/>
          <w:lang w:val="en-US"/>
        </w:rPr>
        <w:t>A Double Intersection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These often work as teams.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For example, if you have a strong sense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of how the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is propagating, you will also have a good idea of which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way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 will break out from an Intersection.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When I look at an existing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chart, I look for Intersections and the Return trend.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lastRenderedPageBreak/>
        <w:t>When I am trading, I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try to watch for how the matrices are propagating.</w:t>
      </w:r>
    </w:p>
    <w:p w:rsidR="00F15F66" w:rsidRPr="003B652F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The Rule of Points</w:t>
      </w:r>
    </w:p>
    <w:p w:rsidR="00F15F66" w:rsidRPr="003B652F" w:rsidRDefault="00F15F66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From a theoretical perspective, the 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5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GSCS points, beginning with the 50</w:t>
      </w:r>
    </w:p>
    <w:p w:rsidR="009C53DA" w:rsidRPr="003B652F" w:rsidRDefault="008D2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retracement, are simply prices where there should be additional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support and resistance and where something predictable should occur.</w:t>
      </w:r>
    </w:p>
    <w:p w:rsidR="00F15F66" w:rsidRPr="003B652F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These points, in and of themselves, do not address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direction. (See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Figure 27.13.)</w:t>
      </w:r>
    </w:p>
    <w:p w:rsidR="00A16925" w:rsidRDefault="00A16925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16925" w:rsidRDefault="00A16925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A16925">
        <w:rPr>
          <w:rFonts w:ascii="Arial" w:hAnsi="Arial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6429375" cy="4724400"/>
            <wp:effectExtent l="19050" t="0" r="9525" b="0"/>
            <wp:docPr id="14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472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F66" w:rsidRPr="003B652F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16925" w:rsidRPr="00A16925" w:rsidRDefault="00A16925" w:rsidP="00A16925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A16925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27.13 </w:t>
      </w:r>
      <w:r w:rsidRPr="00A16925">
        <w:rPr>
          <w:rFonts w:ascii="Arial" w:hAnsi="Arial" w:cs="Arial"/>
          <w:b/>
          <w:color w:val="000000"/>
          <w:sz w:val="28"/>
          <w:szCs w:val="28"/>
          <w:lang w:val="en-US"/>
        </w:rPr>
        <w:t>Points of a Trend</w:t>
      </w:r>
    </w:p>
    <w:p w:rsidR="00A16925" w:rsidRDefault="00A16925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16925" w:rsidRDefault="00A16925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Think of the markets as a pinball machine.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The plunger is the Buyer-Seller Equilibrium.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pinballs are prices moving on a grid of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and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time.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cushions are the GSCS price points.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Physics is the science used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for determining how the ball moves in the pinball machine from cushion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to cushion;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GSCS is the theory on how it moves from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to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in the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market.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Remember—trends become matrices and matrices become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s, and</w:t>
      </w: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in doing so become trends themselves.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As a trend develops you can visualize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how these points shift. (See Figure 27.14.)</w:t>
      </w:r>
    </w:p>
    <w:p w:rsidR="004D3036" w:rsidRDefault="004D303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D3036" w:rsidRDefault="004D3036" w:rsidP="004D3036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  <w:lang w:val="en-US"/>
        </w:rPr>
      </w:pPr>
      <w:r w:rsidRPr="004D3036">
        <w:rPr>
          <w:rFonts w:ascii="Arial" w:hAnsi="Arial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5210175" cy="4648200"/>
            <wp:effectExtent l="19050" t="0" r="9525" b="0"/>
            <wp:docPr id="13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464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F66" w:rsidRPr="003B652F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D3036" w:rsidRPr="004D3036" w:rsidRDefault="004D3036" w:rsidP="004D3036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4D3036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27.14 </w:t>
      </w:r>
      <w:r w:rsidRPr="004D3036">
        <w:rPr>
          <w:rFonts w:ascii="Arial" w:hAnsi="Arial" w:cs="Arial"/>
          <w:b/>
          <w:color w:val="000000"/>
          <w:sz w:val="28"/>
          <w:szCs w:val="28"/>
          <w:lang w:val="en-US"/>
        </w:rPr>
        <w:t>Shifting Point Values</w:t>
      </w:r>
    </w:p>
    <w:p w:rsidR="004D3036" w:rsidRDefault="004D303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D3036" w:rsidRDefault="004D303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point is indeed an equilibrium point.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As such, the equilibrium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must give way, but either side (buyers or sellers) in either a downtrend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or an uptrend may prevail at any given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or price level.</w:t>
      </w:r>
    </w:p>
    <w:p w:rsidR="00F15F66" w:rsidRPr="003B652F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Charlie realized the possibilities both for a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reversal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(as in the case of</w:t>
      </w: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completed measured move) and for a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continuation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.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lastRenderedPageBreak/>
        <w:t>A continuation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would be equivalent to the sellers (in an uptrend) and the buyers (in a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downtrend) winning the tug-of-war within a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.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 price action, this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means that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 would fall or rise to at least the beginning point of the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initial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!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Neither is either correct or wrong; they are both logical possibilities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incorporated into GSCS theory.</w:t>
      </w:r>
    </w:p>
    <w:p w:rsidR="00F15F66" w:rsidRPr="003B652F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In other words, the measured move is not a sure thing—the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retracement could also become a V or inverted V continuation.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retracement is not a reversal point (necessarily) but should be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considered as a point of interest where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 may be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more likely than randomly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to reverse with exceptional force or certitude. (See Figure 27.15.)</w:t>
      </w:r>
    </w:p>
    <w:p w:rsidR="00F15F66" w:rsidRPr="003B652F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Watching and calculating points on the fly is an aid to determining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propagation.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D3036" w:rsidRDefault="004D303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596D3B" w:rsidP="00596D3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596D3B">
        <w:rPr>
          <w:rFonts w:ascii="Arial" w:hAnsi="Arial" w:cs="Arial"/>
          <w:b/>
          <w:bCs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4857750" cy="3514725"/>
            <wp:effectExtent l="19050" t="0" r="0" b="0"/>
            <wp:docPr id="20" name="Image 6" descr="http://www.goforex.net/goodman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goforex.net/goodman6.gi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6D3B" w:rsidRDefault="00596D3B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596D3B" w:rsidRDefault="009C53DA" w:rsidP="00596D3B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596D3B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27.15 </w:t>
      </w:r>
      <w:r w:rsidRPr="00596D3B">
        <w:rPr>
          <w:rFonts w:ascii="Arial" w:hAnsi="Arial" w:cs="Arial"/>
          <w:b/>
          <w:color w:val="000000"/>
          <w:sz w:val="28"/>
          <w:szCs w:val="28"/>
          <w:lang w:val="en-US"/>
        </w:rPr>
        <w:t xml:space="preserve">Reversal or </w:t>
      </w:r>
      <w:r w:rsidR="0099224D">
        <w:rPr>
          <w:rFonts w:ascii="Arial" w:hAnsi="Arial" w:cs="Arial"/>
          <w:b/>
          <w:color w:val="000000"/>
          <w:sz w:val="28"/>
          <w:szCs w:val="28"/>
          <w:lang w:val="en-US"/>
        </w:rPr>
        <w:t>Price</w:t>
      </w:r>
      <w:r w:rsidRPr="00596D3B">
        <w:rPr>
          <w:rFonts w:ascii="Arial" w:hAnsi="Arial" w:cs="Arial"/>
          <w:b/>
          <w:color w:val="000000"/>
          <w:sz w:val="28"/>
          <w:szCs w:val="28"/>
          <w:lang w:val="en-US"/>
        </w:rPr>
        <w:t xml:space="preserve"> Surge Continuation?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If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 surge through a point, it may indicate that a</w:t>
      </w:r>
      <w:r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larger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is dominant and the currency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of 1-2-3 is simply a single</w:t>
      </w:r>
      <w:r w:rsidR="005C72A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of the larger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.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See the Principle of Dominance in the following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section for more detail.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lastRenderedPageBreak/>
        <w:t xml:space="preserve">In the context of GSCS, a continuation is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not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failure of the Measured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Move Rule.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A220B1" w:rsidP="004D303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4 </w:t>
      </w:r>
      <w:r w:rsidR="009C53DA"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GSCS PRINCIPLES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color w:val="000000"/>
          <w:sz w:val="28"/>
          <w:szCs w:val="28"/>
          <w:lang w:val="en-US"/>
        </w:rPr>
        <w:t>There are 4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GSCS principles.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These are essentially lesser rules that help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to apply the rules themselves to specific trading situations.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These are most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properly handled in GSCS-Praxis, but an overview of the most important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are included in GSCS-Theory for completeness.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principles also help in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homing-in process, eliminating possibilities in order to get to a Belgian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Dentist trading opportunity.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The </w:t>
      </w:r>
      <w:r w:rsidR="004D3036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4</w:t>
      </w: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GSCS Principles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1.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Flat/Complex Principle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2.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Principle of Dominance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3.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Breakaway Principle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4.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Principle of Doublets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The Flat</w:t>
      </w:r>
      <w:r w:rsidR="00A220B1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/</w:t>
      </w:r>
      <w:r w:rsidR="00A220B1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Complex Principle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Given a 1-2-3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at any level of Goodman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propagation: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_ If the 1 trend is composed of no other component trends (flat), then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3 trend will be a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(complex).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_ Conversely, given a 1-2-3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(complex) and a 4 trend Return, the 5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trend of the Goodman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will be composed of no other component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trends (flat). (See Figure 27.16.)</w:t>
      </w:r>
    </w:p>
    <w:p w:rsidR="004D3036" w:rsidRDefault="004D303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D3036" w:rsidRDefault="004D303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6429375" cy="1828800"/>
            <wp:effectExtent l="19050" t="0" r="9525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D3036" w:rsidRPr="004D3036" w:rsidRDefault="004D3036" w:rsidP="004D3036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4D3036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27.16 </w:t>
      </w:r>
      <w:r w:rsidRPr="004D3036">
        <w:rPr>
          <w:rFonts w:ascii="Arial" w:hAnsi="Arial" w:cs="Arial"/>
          <w:b/>
          <w:color w:val="000000"/>
          <w:sz w:val="28"/>
          <w:szCs w:val="28"/>
          <w:lang w:val="en-US"/>
        </w:rPr>
        <w:t>The Flat/Complex Principle</w:t>
      </w:r>
    </w:p>
    <w:p w:rsidR="004D3036" w:rsidRDefault="004D303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This chart shows that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>s tend to be composed of 2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major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components—one in which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 do not correct significantly and one in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which a correction occurs.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that corrects is itself a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and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combination of a flat </w:t>
      </w:r>
      <w:r w:rsidRPr="003B652F">
        <w:rPr>
          <w:rFonts w:ascii="Arial" w:eastAsia="MTSY" w:hAnsi="Arial" w:cs="Arial"/>
          <w:color w:val="000000"/>
          <w:sz w:val="28"/>
          <w:szCs w:val="28"/>
          <w:lang w:val="en-US"/>
        </w:rPr>
        <w:t xml:space="preserve">+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complex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is a Goodman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.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The Principle of Dominance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Principle of Dominance is important to understanding and using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propagation as a trading tool.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Dominance is the big question in GSCS.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What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is dominant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?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Is a given trend a </w:t>
      </w:r>
      <w:r w:rsidR="00E9058C">
        <w:rPr>
          <w:rFonts w:ascii="Arial" w:hAnsi="Arial" w:cs="Arial"/>
          <w:color w:val="000000"/>
          <w:sz w:val="28"/>
          <w:szCs w:val="28"/>
          <w:lang w:val="en-US"/>
        </w:rPr>
        <w:t>Secondary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trend of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A—or a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E9058C">
        <w:rPr>
          <w:rFonts w:ascii="Arial" w:hAnsi="Arial" w:cs="Arial"/>
          <w:color w:val="000000"/>
          <w:sz w:val="28"/>
          <w:szCs w:val="28"/>
          <w:lang w:val="en-US"/>
        </w:rPr>
        <w:t>Primary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trend of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B?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problem of dominance, in this writer’s opinion, destroys any real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predictive value of Elliott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theory—there are just too many possibilities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at any given time to make useful trading decisions. (See Figure 27.17.)</w:t>
      </w:r>
    </w:p>
    <w:p w:rsidR="004D3036" w:rsidRDefault="004D303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D3036" w:rsidRPr="003B652F" w:rsidRDefault="004D303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4D3036">
        <w:rPr>
          <w:rFonts w:ascii="Arial" w:hAnsi="Arial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6086475" cy="4714875"/>
            <wp:effectExtent l="19050" t="0" r="9525" b="0"/>
            <wp:docPr id="12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471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D3036" w:rsidRPr="004D3036" w:rsidRDefault="004D3036" w:rsidP="004D3036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4D3036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27.17 </w:t>
      </w:r>
      <w:r w:rsidRPr="004D3036">
        <w:rPr>
          <w:rFonts w:ascii="Arial" w:hAnsi="Arial" w:cs="Arial"/>
          <w:b/>
          <w:color w:val="000000"/>
          <w:sz w:val="28"/>
          <w:szCs w:val="28"/>
          <w:lang w:val="en-US"/>
        </w:rPr>
        <w:t>Dominance in GSCS</w:t>
      </w:r>
    </w:p>
    <w:p w:rsidR="004D3036" w:rsidRDefault="004D303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D3036" w:rsidRDefault="004D303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It is true that GSCS has the same problem—though in a much smaller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manner.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There are multiple possibilities and many price junctures.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Fortunately,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there are fewer of them to start, and other rules, such as the Rule</w:t>
      </w: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of Intersection, eliminate many of them.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 GSCS you know in advance</w:t>
      </w:r>
      <w:r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>when the possibilities are limited and exactly where, pricewise, failure is</w:t>
      </w:r>
      <w:r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>determined.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These are just corrective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 (secondaries).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number of permutations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 Elliott is astronomical.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Trying to decide (in advance) which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is </w:t>
      </w:r>
      <w:r w:rsidR="00E9058C">
        <w:rPr>
          <w:rFonts w:ascii="Arial" w:hAnsi="Arial" w:cs="Arial"/>
          <w:color w:val="000000"/>
          <w:sz w:val="28"/>
          <w:szCs w:val="28"/>
          <w:lang w:val="en-US"/>
        </w:rPr>
        <w:t>Primary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and which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is secondary at any given level seems fruitless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to me.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Remember that there are multiple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 building at the same time,also.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Which belongs where?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>3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-series trend of a Goodman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already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prunes many of the permutations from the 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>5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-series trend of Elliott.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GSCS has many other features that make it a much more predictive method</w:t>
      </w: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than Elliott.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 have always believed Elliott is good primarily for description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after the fact.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big question in Figure 27.17: Is the dominant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AB(CD2) or is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it AB(CD1)?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Which are </w:t>
      </w:r>
      <w:r w:rsidR="00E9058C">
        <w:rPr>
          <w:rFonts w:ascii="Arial" w:hAnsi="Arial" w:cs="Arial"/>
          <w:color w:val="000000"/>
          <w:sz w:val="28"/>
          <w:szCs w:val="28"/>
          <w:lang w:val="en-US"/>
        </w:rPr>
        <w:t>Primary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and which are </w:t>
      </w:r>
      <w:r w:rsidR="00E9058C">
        <w:rPr>
          <w:rFonts w:ascii="Arial" w:hAnsi="Arial" w:cs="Arial"/>
          <w:color w:val="000000"/>
          <w:sz w:val="28"/>
          <w:szCs w:val="28"/>
          <w:lang w:val="en-US"/>
        </w:rPr>
        <w:t>Secondary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trends?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There is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no 100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quantifiable answer,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but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Goodman is much easier to figure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practically than Elliott is.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The Breakaway Principle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 breakaway occurs when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 jump out of one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into another.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lastRenderedPageBreak/>
        <w:t>Breakaways are often easy to spot, and a breakaway is an excellent clue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as to the dominant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. (See Figure 27.18.)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F165D5" w:rsidRDefault="00CD593F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>
        <w:rPr>
          <w:rFonts w:ascii="Arial" w:hAnsi="Arial" w:cs="Arial"/>
          <w:b/>
          <w:bCs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6134100" cy="3409950"/>
            <wp:effectExtent l="1905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65D5" w:rsidRDefault="00F165D5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596D3B" w:rsidRDefault="009C53DA" w:rsidP="00CD593F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596D3B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27.18 </w:t>
      </w:r>
      <w:r w:rsidRPr="00596D3B">
        <w:rPr>
          <w:rFonts w:ascii="Arial" w:hAnsi="Arial" w:cs="Arial"/>
          <w:b/>
          <w:color w:val="000000"/>
          <w:sz w:val="28"/>
          <w:szCs w:val="28"/>
          <w:lang w:val="en-US"/>
        </w:rPr>
        <w:t>Breakaway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At the horizontal bar,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 have broken away from the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.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This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almost always indicates that the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is a </w:t>
      </w:r>
      <w:r w:rsidR="00E9058C">
        <w:rPr>
          <w:rFonts w:ascii="Arial" w:hAnsi="Arial" w:cs="Arial"/>
          <w:color w:val="000000"/>
          <w:sz w:val="28"/>
          <w:szCs w:val="28"/>
          <w:lang w:val="en-US"/>
        </w:rPr>
        <w:t>Secondary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trend of a larger</w:t>
      </w:r>
    </w:p>
    <w:p w:rsidR="00A220B1" w:rsidRDefault="0099224D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.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3 trend may turn out to be too small (less than 25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) to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be considered a trend itself.</w:t>
      </w:r>
    </w:p>
    <w:p w:rsidR="004D3036" w:rsidRPr="003B652F" w:rsidRDefault="004D303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The Principle of Doublets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3B652F" w:rsidRDefault="0099224D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 may sometimes bounce between </w:t>
      </w:r>
      <w:r w:rsidR="004D3036">
        <w:rPr>
          <w:rFonts w:ascii="Arial" w:hAnsi="Arial" w:cs="Arial"/>
          <w:color w:val="000000"/>
          <w:sz w:val="28"/>
          <w:szCs w:val="28"/>
          <w:lang w:val="en-US"/>
        </w:rPr>
        <w:t>2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GSCS points, creating a doublet</w:t>
      </w: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trend.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Doublets also are useful in finding dominance.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Refer back the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Rule of Points and the pinball analogy. </w:t>
      </w:r>
      <w:r w:rsidRPr="003B652F">
        <w:rPr>
          <w:rFonts w:ascii="Arial" w:hAnsi="Arial" w:cs="Arial"/>
          <w:color w:val="000000"/>
          <w:sz w:val="28"/>
          <w:szCs w:val="28"/>
        </w:rPr>
        <w:t>(See Figure 27.19.)</w:t>
      </w:r>
    </w:p>
    <w:p w:rsidR="00B460F7" w:rsidRDefault="00B460F7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</w:p>
    <w:p w:rsidR="00A220B1" w:rsidRDefault="00A220B1" w:rsidP="00A220B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noProof/>
          <w:color w:val="000000"/>
          <w:sz w:val="28"/>
          <w:szCs w:val="28"/>
          <w:lang w:eastAsia="fr-FR"/>
        </w:rPr>
        <w:lastRenderedPageBreak/>
        <w:drawing>
          <wp:inline distT="0" distB="0" distL="0" distR="0">
            <wp:extent cx="6124575" cy="3390900"/>
            <wp:effectExtent l="1905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</w:p>
    <w:p w:rsidR="009C53DA" w:rsidRPr="003B652F" w:rsidRDefault="009C53DA" w:rsidP="00A220B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</w:rPr>
        <w:t xml:space="preserve">FIGURE 27.19 </w:t>
      </w:r>
      <w:r w:rsidRPr="003B652F">
        <w:rPr>
          <w:rFonts w:ascii="Arial" w:hAnsi="Arial" w:cs="Arial"/>
          <w:color w:val="000000"/>
          <w:sz w:val="28"/>
          <w:szCs w:val="28"/>
        </w:rPr>
        <w:t>Doublets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FFFFFF"/>
          <w:sz w:val="28"/>
          <w:szCs w:val="28"/>
        </w:rPr>
      </w:pPr>
      <w:r w:rsidRPr="003B652F">
        <w:rPr>
          <w:rFonts w:ascii="Arial" w:hAnsi="Arial" w:cs="Arial"/>
          <w:b/>
          <w:bCs/>
          <w:color w:val="FFFFFF"/>
          <w:sz w:val="28"/>
          <w:szCs w:val="28"/>
        </w:rPr>
        <w:t>C H A P T E R 2 8</w:t>
      </w:r>
    </w:p>
    <w:p w:rsidR="004F6D64" w:rsidRPr="009C53DA" w:rsidRDefault="009C53DA" w:rsidP="009C53DA">
      <w:pPr>
        <w:rPr>
          <w:lang w:val="en-US"/>
        </w:rPr>
      </w:pPr>
      <w:r w:rsidRPr="009C53DA">
        <w:rPr>
          <w:rFonts w:ascii="Century-Book" w:hAnsi="Century-Book" w:cs="Century-Book"/>
          <w:color w:val="000000"/>
          <w:sz w:val="20"/>
          <w:szCs w:val="20"/>
          <w:lang w:val="en-US"/>
        </w:rPr>
        <w:t>y</w:t>
      </w:r>
    </w:p>
    <w:sectPr w:rsidR="004F6D64" w:rsidRPr="009C53DA" w:rsidSect="003B652F">
      <w:footerReference w:type="default" r:id="rId28"/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8C3" w:rsidRDefault="002A78C3" w:rsidP="0042107A">
      <w:r>
        <w:separator/>
      </w:r>
    </w:p>
  </w:endnote>
  <w:endnote w:type="continuationSeparator" w:id="0">
    <w:p w:rsidR="002A78C3" w:rsidRDefault="002A78C3" w:rsidP="004210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TSY">
    <w:altName w:val="Arial Unicode MS"/>
    <w:panose1 w:val="00000000000000000000"/>
    <w:charset w:val="86"/>
    <w:family w:val="auto"/>
    <w:notTrueType/>
    <w:pitch w:val="default"/>
    <w:sig w:usb0="00000003" w:usb1="080F0000" w:usb2="00000010" w:usb3="00000000" w:csb0="00060001" w:csb1="00000000"/>
  </w:font>
  <w:font w:name="Fenice-Ultr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-Book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01694"/>
      <w:docPartObj>
        <w:docPartGallery w:val="Page Numbers (Bottom of Page)"/>
        <w:docPartUnique/>
      </w:docPartObj>
    </w:sdtPr>
    <w:sdtContent>
      <w:p w:rsidR="005C72A4" w:rsidRPr="0042107A" w:rsidRDefault="005C72A4">
        <w:pPr>
          <w:pStyle w:val="Pieddepage"/>
          <w:jc w:val="right"/>
          <w:rPr>
            <w:lang w:val="en-US"/>
          </w:rPr>
        </w:pPr>
        <w:r>
          <w:fldChar w:fldCharType="begin"/>
        </w:r>
        <w:r w:rsidRPr="00B7054B">
          <w:rPr>
            <w:lang w:val="en-US"/>
          </w:rPr>
          <w:instrText xml:space="preserve"> PAGE   \* MERGEFORMAT </w:instrText>
        </w:r>
        <w:r>
          <w:fldChar w:fldCharType="separate"/>
        </w:r>
        <w:r w:rsidR="00775F6A">
          <w:rPr>
            <w:noProof/>
            <w:lang w:val="en-US"/>
          </w:rPr>
          <w:t>35</w:t>
        </w:r>
        <w:r>
          <w:fldChar w:fldCharType="end"/>
        </w:r>
        <w:r w:rsidRPr="0042107A">
          <w:rPr>
            <w:lang w:val="en-US"/>
          </w:rPr>
          <w:t>/35</w:t>
        </w:r>
      </w:p>
    </w:sdtContent>
  </w:sdt>
  <w:p w:rsidR="005C72A4" w:rsidRPr="0042107A" w:rsidRDefault="005C72A4">
    <w:pPr>
      <w:pStyle w:val="Pieddepage"/>
      <w:rPr>
        <w:lang w:val="en-US"/>
      </w:rPr>
    </w:pPr>
    <w:r w:rsidRPr="0042107A">
      <w:rPr>
        <w:lang w:val="en-US"/>
      </w:rPr>
      <w:t>ANew Introduction to the Goodman C</w:t>
    </w:r>
    <w:r>
      <w:rPr>
        <w:lang w:val="en-US"/>
      </w:rPr>
      <w:t>ount System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8C3" w:rsidRDefault="002A78C3" w:rsidP="0042107A">
      <w:r>
        <w:separator/>
      </w:r>
    </w:p>
  </w:footnote>
  <w:footnote w:type="continuationSeparator" w:id="0">
    <w:p w:rsidR="002A78C3" w:rsidRDefault="002A78C3" w:rsidP="004210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53DA"/>
    <w:rsid w:val="00021302"/>
    <w:rsid w:val="00093366"/>
    <w:rsid w:val="00117656"/>
    <w:rsid w:val="001D61C0"/>
    <w:rsid w:val="001F16B2"/>
    <w:rsid w:val="002A78C3"/>
    <w:rsid w:val="002E76FA"/>
    <w:rsid w:val="002F6ED5"/>
    <w:rsid w:val="0032224E"/>
    <w:rsid w:val="003B652F"/>
    <w:rsid w:val="0040234C"/>
    <w:rsid w:val="0042107A"/>
    <w:rsid w:val="0046168B"/>
    <w:rsid w:val="00497BE1"/>
    <w:rsid w:val="004D0880"/>
    <w:rsid w:val="004D184F"/>
    <w:rsid w:val="004D3036"/>
    <w:rsid w:val="004F6D64"/>
    <w:rsid w:val="00563BF2"/>
    <w:rsid w:val="00596D3B"/>
    <w:rsid w:val="005C72A4"/>
    <w:rsid w:val="0060770C"/>
    <w:rsid w:val="006204FC"/>
    <w:rsid w:val="0063262A"/>
    <w:rsid w:val="006939ED"/>
    <w:rsid w:val="006B040F"/>
    <w:rsid w:val="007741B6"/>
    <w:rsid w:val="00775F6A"/>
    <w:rsid w:val="007B1EEC"/>
    <w:rsid w:val="007F56A6"/>
    <w:rsid w:val="00847E49"/>
    <w:rsid w:val="00856D1C"/>
    <w:rsid w:val="008A50C3"/>
    <w:rsid w:val="008D2F39"/>
    <w:rsid w:val="00907F39"/>
    <w:rsid w:val="0099224D"/>
    <w:rsid w:val="009B7AE6"/>
    <w:rsid w:val="009C53DA"/>
    <w:rsid w:val="00A16925"/>
    <w:rsid w:val="00A220B1"/>
    <w:rsid w:val="00A2630E"/>
    <w:rsid w:val="00A62594"/>
    <w:rsid w:val="00AA386B"/>
    <w:rsid w:val="00AA7259"/>
    <w:rsid w:val="00AE0A9B"/>
    <w:rsid w:val="00AF70B0"/>
    <w:rsid w:val="00B460F7"/>
    <w:rsid w:val="00B7054B"/>
    <w:rsid w:val="00C015D1"/>
    <w:rsid w:val="00C36EDB"/>
    <w:rsid w:val="00C658C0"/>
    <w:rsid w:val="00C85924"/>
    <w:rsid w:val="00CA5935"/>
    <w:rsid w:val="00CD593F"/>
    <w:rsid w:val="00D22557"/>
    <w:rsid w:val="00DF7CD2"/>
    <w:rsid w:val="00E2469E"/>
    <w:rsid w:val="00E9058C"/>
    <w:rsid w:val="00F15F66"/>
    <w:rsid w:val="00F165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D6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220B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220B1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42107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42107A"/>
  </w:style>
  <w:style w:type="paragraph" w:styleId="Pieddepage">
    <w:name w:val="footer"/>
    <w:basedOn w:val="Normal"/>
    <w:link w:val="PieddepageCar"/>
    <w:uiPriority w:val="99"/>
    <w:unhideWhenUsed/>
    <w:rsid w:val="0042107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210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image" Target="media/image13.gif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emf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gif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gif"/><Relationship Id="rId20" Type="http://schemas.openxmlformats.org/officeDocument/2006/relationships/image" Target="media/image15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emf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gif"/><Relationship Id="rId28" Type="http://schemas.openxmlformats.org/officeDocument/2006/relationships/footer" Target="footer1.xml"/><Relationship Id="rId10" Type="http://schemas.openxmlformats.org/officeDocument/2006/relationships/image" Target="media/image5.emf"/><Relationship Id="rId19" Type="http://schemas.openxmlformats.org/officeDocument/2006/relationships/image" Target="media/image14.gi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e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1693</TotalTime>
  <Pages>35</Pages>
  <Words>5505</Words>
  <Characters>30278</Characters>
  <Application>Microsoft Office Word</Application>
  <DocSecurity>0</DocSecurity>
  <Lines>252</Lines>
  <Paragraphs>71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alain</dc:creator>
  <cp:lastModifiedBy>alain </cp:lastModifiedBy>
  <cp:revision>30</cp:revision>
  <dcterms:created xsi:type="dcterms:W3CDTF">2010-02-09T20:23:00Z</dcterms:created>
  <dcterms:modified xsi:type="dcterms:W3CDTF">2010-03-23T11:11:00Z</dcterms:modified>
</cp:coreProperties>
</file>