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950BBA" w:rsidRPr="00DE43B8" w:rsidTr="00277E95">
        <w:tc>
          <w:tcPr>
            <w:tcW w:w="9631" w:type="dxa"/>
            <w:shd w:val="clear" w:color="auto" w:fill="C5E0B3"/>
          </w:tcPr>
          <w:p w:rsidR="00950BBA" w:rsidRPr="00CD66A1" w:rsidRDefault="00920C41" w:rsidP="00DE43B8">
            <w:pPr>
              <w:jc w:val="center"/>
              <w:rPr>
                <w:rFonts w:cs="Calibri"/>
                <w:b/>
              </w:rPr>
            </w:pPr>
            <w:r>
              <w:rPr>
                <w:rFonts w:cs="Calibri"/>
                <w:b/>
              </w:rPr>
              <w:t>WK 15</w:t>
            </w:r>
          </w:p>
        </w:tc>
      </w:tr>
      <w:tr w:rsidR="00950BBA" w:rsidRPr="00DE43B8" w:rsidTr="00277E95">
        <w:tc>
          <w:tcPr>
            <w:tcW w:w="9631" w:type="dxa"/>
            <w:shd w:val="clear" w:color="auto" w:fill="B4C6E7"/>
          </w:tcPr>
          <w:p w:rsidR="00950BBA" w:rsidRPr="00CD66A1" w:rsidRDefault="00950BBA" w:rsidP="00BF2C62">
            <w:pPr>
              <w:rPr>
                <w:rFonts w:cs="Calibri"/>
                <w:b/>
              </w:rPr>
            </w:pPr>
            <w:r w:rsidRPr="00CD66A1">
              <w:rPr>
                <w:rFonts w:cs="Calibri"/>
                <w:b/>
              </w:rPr>
              <w:t>USD – Rate 2.5</w:t>
            </w:r>
          </w:p>
        </w:tc>
      </w:tr>
      <w:tr w:rsidR="00950BBA" w:rsidRPr="00DE43B8" w:rsidTr="00277E95">
        <w:tc>
          <w:tcPr>
            <w:tcW w:w="9631" w:type="dxa"/>
          </w:tcPr>
          <w:p w:rsidR="00950BBA" w:rsidRPr="00CD66A1" w:rsidRDefault="00616BC8" w:rsidP="006E760B">
            <w:pPr>
              <w:rPr>
                <w:rFonts w:cs="Calibri"/>
              </w:rPr>
            </w:pPr>
            <w:r w:rsidRPr="004F5020">
              <w:rPr>
                <w:rFonts w:cs="Calibri"/>
                <w:b/>
              </w:rPr>
              <w:t>Long Term:</w:t>
            </w:r>
            <w:r>
              <w:rPr>
                <w:rFonts w:cs="Calibri"/>
              </w:rPr>
              <w:t xml:space="preserve"> </w:t>
            </w:r>
            <w:r w:rsidR="00950BBA" w:rsidRPr="00CD66A1">
              <w:rPr>
                <w:rFonts w:cs="Calibri"/>
              </w:rPr>
              <w:t>Due to oil range may not be able to move much on rates. Expect flat to weak</w:t>
            </w:r>
          </w:p>
          <w:p w:rsidR="0030518E" w:rsidRDefault="0030518E" w:rsidP="006E760B">
            <w:pPr>
              <w:rPr>
                <w:rFonts w:cs="Calibri"/>
              </w:rPr>
            </w:pPr>
          </w:p>
          <w:p w:rsidR="0030518E" w:rsidRDefault="00B415A3" w:rsidP="006E760B">
            <w:pPr>
              <w:rPr>
                <w:rFonts w:cs="Calibri"/>
              </w:rPr>
            </w:pPr>
            <w:r>
              <w:rPr>
                <w:rFonts w:cs="Calibri"/>
              </w:rPr>
              <w:t>As Trade talks progress will be negative for USD</w:t>
            </w:r>
          </w:p>
          <w:p w:rsidR="00616BC8" w:rsidRPr="00CD66A1" w:rsidRDefault="00616BC8" w:rsidP="00616BC8">
            <w:pPr>
              <w:rPr>
                <w:rFonts w:cs="Calibri"/>
              </w:rPr>
            </w:pPr>
            <w:r w:rsidRPr="00616BC8">
              <w:rPr>
                <w:rFonts w:cs="Calibri"/>
              </w:rPr>
              <w:t>The Fed may not intend to raise interest rates again this year but they stand apart from their peers because they are also not talking about accommodation</w:t>
            </w:r>
          </w:p>
          <w:p w:rsidR="00616BC8" w:rsidRDefault="00616BC8" w:rsidP="006E760B">
            <w:pPr>
              <w:rPr>
                <w:rFonts w:cs="Calibri"/>
              </w:rPr>
            </w:pPr>
          </w:p>
          <w:p w:rsidR="00616BC8" w:rsidRPr="00752792" w:rsidRDefault="00616BC8" w:rsidP="00616BC8">
            <w:pPr>
              <w:rPr>
                <w:rFonts w:cs="Calibri"/>
                <w:b/>
                <w:u w:val="single"/>
              </w:rPr>
            </w:pPr>
            <w:r w:rsidRPr="00FE15CC">
              <w:rPr>
                <w:rFonts w:cs="Calibri"/>
                <w:b/>
                <w:highlight w:val="cyan"/>
                <w:u w:val="single"/>
              </w:rPr>
              <w:t>Week 15</w:t>
            </w:r>
          </w:p>
          <w:p w:rsidR="00616BC8" w:rsidRDefault="00616BC8" w:rsidP="006E760B">
            <w:pPr>
              <w:rPr>
                <w:rFonts w:ascii="Arial" w:hAnsi="Arial" w:cs="Arial"/>
                <w:color w:val="424242"/>
                <w:sz w:val="23"/>
                <w:szCs w:val="23"/>
                <w:shd w:val="clear" w:color="auto" w:fill="FFFFFF"/>
              </w:rPr>
            </w:pPr>
            <w:r>
              <w:rPr>
                <w:rFonts w:ascii="Arial" w:hAnsi="Arial" w:cs="Arial"/>
                <w:color w:val="424242"/>
                <w:sz w:val="23"/>
                <w:szCs w:val="23"/>
                <w:shd w:val="clear" w:color="auto" w:fill="FFFFFF"/>
              </w:rPr>
              <w:t>This week’s US economic reports should help the dollar with consumer prices likely to benefit from the recent recovery in oil and the University of Michigan’s consumer sentiment index supported by the rise in stocks. </w:t>
            </w:r>
          </w:p>
          <w:p w:rsidR="00261720" w:rsidRPr="00B415A3" w:rsidRDefault="00261720" w:rsidP="006E760B">
            <w:pPr>
              <w:rPr>
                <w:rFonts w:cs="Calibri"/>
              </w:rPr>
            </w:pPr>
            <w:r>
              <w:rPr>
                <w:rFonts w:ascii="Arial" w:hAnsi="Arial" w:cs="Arial"/>
                <w:color w:val="424242"/>
                <w:sz w:val="23"/>
                <w:szCs w:val="23"/>
                <w:shd w:val="clear" w:color="auto" w:fill="FFFFFF"/>
              </w:rPr>
              <w:t xml:space="preserve">If Michigan consumer sentiment prints negative then this could send the </w:t>
            </w:r>
            <w:proofErr w:type="spellStart"/>
            <w:r>
              <w:rPr>
                <w:rFonts w:ascii="Arial" w:hAnsi="Arial" w:cs="Arial"/>
                <w:color w:val="424242"/>
                <w:sz w:val="23"/>
                <w:szCs w:val="23"/>
                <w:shd w:val="clear" w:color="auto" w:fill="FFFFFF"/>
              </w:rPr>
              <w:t>Usd</w:t>
            </w:r>
            <w:proofErr w:type="spellEnd"/>
            <w:r>
              <w:rPr>
                <w:rFonts w:ascii="Arial" w:hAnsi="Arial" w:cs="Arial"/>
                <w:color w:val="424242"/>
                <w:sz w:val="23"/>
                <w:szCs w:val="23"/>
                <w:shd w:val="clear" w:color="auto" w:fill="FFFFFF"/>
              </w:rPr>
              <w:t xml:space="preserve"> down particularly the UJ.</w:t>
            </w:r>
          </w:p>
          <w:p w:rsidR="00287BF0" w:rsidRDefault="00287BF0" w:rsidP="003D51D0">
            <w:pPr>
              <w:rPr>
                <w:rFonts w:cs="Calibri"/>
                <w:color w:val="000000"/>
              </w:rPr>
            </w:pPr>
          </w:p>
          <w:p w:rsidR="00950BBA" w:rsidRPr="00CD66A1" w:rsidRDefault="00950BBA" w:rsidP="006E760B">
            <w:pPr>
              <w:rPr>
                <w:rFonts w:cs="Calibri"/>
              </w:rPr>
            </w:pPr>
          </w:p>
        </w:tc>
      </w:tr>
      <w:tr w:rsidR="00950BBA" w:rsidRPr="00DE43B8" w:rsidTr="00277E95">
        <w:tc>
          <w:tcPr>
            <w:tcW w:w="9631" w:type="dxa"/>
            <w:shd w:val="clear" w:color="auto" w:fill="FF99CC"/>
          </w:tcPr>
          <w:p w:rsidR="00950BBA" w:rsidRPr="00DE43B8" w:rsidRDefault="00950BBA" w:rsidP="00BF2C62">
            <w:pPr>
              <w:rPr>
                <w:rFonts w:cs="Calibri"/>
              </w:rPr>
            </w:pPr>
            <w:r w:rsidRPr="00DE43B8">
              <w:rPr>
                <w:rFonts w:cs="Calibri"/>
                <w:b/>
              </w:rPr>
              <w:t>CAD – Rate 1.75</w:t>
            </w:r>
          </w:p>
        </w:tc>
      </w:tr>
      <w:tr w:rsidR="00950BBA" w:rsidRPr="00DE43B8" w:rsidTr="00277E95">
        <w:tc>
          <w:tcPr>
            <w:tcW w:w="9631" w:type="dxa"/>
          </w:tcPr>
          <w:p w:rsidR="00867AEB" w:rsidRDefault="00867AEB" w:rsidP="006E760B">
            <w:pPr>
              <w:rPr>
                <w:rFonts w:ascii="Arial" w:hAnsi="Arial" w:cs="Arial"/>
                <w:color w:val="424242"/>
                <w:sz w:val="23"/>
                <w:szCs w:val="23"/>
                <w:shd w:val="clear" w:color="auto" w:fill="FFFFFF"/>
              </w:rPr>
            </w:pPr>
            <w:r w:rsidRPr="00867AEB">
              <w:rPr>
                <w:rFonts w:cs="Calibri"/>
                <w:b/>
              </w:rPr>
              <w:t>Long Term:</w:t>
            </w:r>
            <w:r>
              <w:rPr>
                <w:rFonts w:ascii="Arial" w:hAnsi="Arial" w:cs="Arial"/>
                <w:color w:val="424242"/>
                <w:sz w:val="23"/>
                <w:szCs w:val="23"/>
                <w:shd w:val="clear" w:color="auto" w:fill="FFFFFF"/>
              </w:rPr>
              <w:t xml:space="preserve"> </w:t>
            </w:r>
            <w:r w:rsidRPr="00867AEB">
              <w:rPr>
                <w:rFonts w:cs="Calibri"/>
              </w:rPr>
              <w:t>Bullish Cad</w:t>
            </w:r>
          </w:p>
          <w:p w:rsidR="00867AEB" w:rsidRDefault="00867AEB" w:rsidP="006E760B">
            <w:pPr>
              <w:rPr>
                <w:rFonts w:ascii="Arial" w:hAnsi="Arial" w:cs="Arial"/>
                <w:color w:val="424242"/>
                <w:sz w:val="23"/>
                <w:szCs w:val="23"/>
                <w:shd w:val="clear" w:color="auto" w:fill="FFFFFF"/>
              </w:rPr>
            </w:pPr>
          </w:p>
          <w:p w:rsidR="00867AEB" w:rsidRPr="00752792" w:rsidRDefault="00867AEB" w:rsidP="00867AEB">
            <w:pPr>
              <w:rPr>
                <w:rFonts w:cs="Calibri"/>
                <w:b/>
                <w:u w:val="single"/>
              </w:rPr>
            </w:pPr>
            <w:r w:rsidRPr="00FE15CC">
              <w:rPr>
                <w:rFonts w:cs="Calibri"/>
                <w:b/>
                <w:highlight w:val="cyan"/>
                <w:u w:val="single"/>
              </w:rPr>
              <w:t>Week 15</w:t>
            </w:r>
          </w:p>
          <w:p w:rsidR="00867AEB" w:rsidRDefault="00867AEB" w:rsidP="006E760B">
            <w:pPr>
              <w:rPr>
                <w:rFonts w:ascii="Arial" w:hAnsi="Arial" w:cs="Arial"/>
                <w:color w:val="424242"/>
                <w:sz w:val="23"/>
                <w:szCs w:val="23"/>
                <w:shd w:val="clear" w:color="auto" w:fill="FFFFFF"/>
              </w:rPr>
            </w:pPr>
          </w:p>
          <w:p w:rsidR="0068226C" w:rsidRDefault="00867AEB" w:rsidP="006E760B">
            <w:pPr>
              <w:rPr>
                <w:rFonts w:cs="Calibri"/>
              </w:rPr>
            </w:pPr>
            <w:r>
              <w:rPr>
                <w:rFonts w:ascii="Arial" w:hAnsi="Arial" w:cs="Arial"/>
                <w:color w:val="424242"/>
                <w:sz w:val="23"/>
                <w:szCs w:val="23"/>
                <w:shd w:val="clear" w:color="auto" w:fill="FFFFFF"/>
              </w:rPr>
              <w:t xml:space="preserve">Oil prices hit a 4-month high this past week and instead of falling, USDCAD traded back towards 1.34. Softer than expected employment data contributed to the move but it was the Bank of Canada’s </w:t>
            </w:r>
            <w:proofErr w:type="spellStart"/>
            <w:r>
              <w:rPr>
                <w:rFonts w:ascii="Arial" w:hAnsi="Arial" w:cs="Arial"/>
                <w:color w:val="424242"/>
                <w:sz w:val="23"/>
                <w:szCs w:val="23"/>
                <w:shd w:val="clear" w:color="auto" w:fill="FFFFFF"/>
              </w:rPr>
              <w:t>dovishness</w:t>
            </w:r>
            <w:proofErr w:type="spellEnd"/>
            <w:r>
              <w:rPr>
                <w:rFonts w:ascii="Arial" w:hAnsi="Arial" w:cs="Arial"/>
                <w:color w:val="424242"/>
                <w:sz w:val="23"/>
                <w:szCs w:val="23"/>
                <w:shd w:val="clear" w:color="auto" w:fill="FFFFFF"/>
              </w:rPr>
              <w:t xml:space="preserve"> last month that set the trend for the currency. </w:t>
            </w:r>
          </w:p>
          <w:p w:rsidR="00950BBA" w:rsidRDefault="00736831" w:rsidP="00D54138">
            <w:pPr>
              <w:rPr>
                <w:rFonts w:ascii="Arial" w:hAnsi="Arial" w:cs="Arial"/>
                <w:color w:val="424242"/>
                <w:sz w:val="23"/>
                <w:szCs w:val="23"/>
                <w:shd w:val="clear" w:color="auto" w:fill="FFFFFF"/>
              </w:rPr>
            </w:pPr>
            <w:r>
              <w:rPr>
                <w:rFonts w:ascii="Arial" w:hAnsi="Arial" w:cs="Arial"/>
                <w:color w:val="424242"/>
                <w:sz w:val="23"/>
                <w:szCs w:val="23"/>
                <w:shd w:val="clear" w:color="auto" w:fill="FFFFFF"/>
              </w:rPr>
              <w:t>The uptrend remains intact for USDCAD with a potential move to 1.35.</w:t>
            </w:r>
          </w:p>
          <w:p w:rsidR="004A3085" w:rsidRDefault="004A3085" w:rsidP="00D54138">
            <w:pPr>
              <w:rPr>
                <w:rFonts w:ascii="Arial" w:hAnsi="Arial" w:cs="Arial"/>
                <w:color w:val="424242"/>
                <w:sz w:val="23"/>
                <w:szCs w:val="23"/>
                <w:shd w:val="clear" w:color="auto" w:fill="FFFFFF"/>
              </w:rPr>
            </w:pPr>
          </w:p>
          <w:p w:rsidR="004A3085" w:rsidRDefault="004A3085" w:rsidP="00D54138">
            <w:pPr>
              <w:rPr>
                <w:rFonts w:cs="Calibri"/>
              </w:rPr>
            </w:pPr>
            <w:r>
              <w:rPr>
                <w:rFonts w:ascii="Arial" w:hAnsi="Arial" w:cs="Arial"/>
                <w:color w:val="424242"/>
                <w:sz w:val="23"/>
                <w:szCs w:val="23"/>
                <w:shd w:val="clear" w:color="auto" w:fill="FFFFFF"/>
              </w:rPr>
              <w:t>Look to short at extremes.</w:t>
            </w:r>
            <w:bookmarkStart w:id="0" w:name="_GoBack"/>
            <w:bookmarkEnd w:id="0"/>
          </w:p>
          <w:p w:rsidR="0030518E" w:rsidRPr="00DE43B8" w:rsidRDefault="0030518E" w:rsidP="00D54138">
            <w:pPr>
              <w:rPr>
                <w:rFonts w:cs="Calibri"/>
              </w:rPr>
            </w:pPr>
          </w:p>
        </w:tc>
      </w:tr>
      <w:tr w:rsidR="00950BBA" w:rsidRPr="00DE43B8" w:rsidTr="00277E95">
        <w:tc>
          <w:tcPr>
            <w:tcW w:w="9631" w:type="dxa"/>
            <w:shd w:val="clear" w:color="auto" w:fill="D0CECE"/>
          </w:tcPr>
          <w:p w:rsidR="00950BBA" w:rsidRPr="00DE43B8" w:rsidRDefault="00950BBA" w:rsidP="00BF2C62">
            <w:pPr>
              <w:rPr>
                <w:rFonts w:cs="Calibri"/>
              </w:rPr>
            </w:pPr>
            <w:r w:rsidRPr="00DE43B8">
              <w:rPr>
                <w:rFonts w:cs="Calibri"/>
                <w:b/>
              </w:rPr>
              <w:t>NZD – Rate 1.75</w:t>
            </w:r>
          </w:p>
        </w:tc>
      </w:tr>
      <w:tr w:rsidR="00950BBA" w:rsidRPr="00DE43B8" w:rsidTr="00277E95">
        <w:tc>
          <w:tcPr>
            <w:tcW w:w="9631" w:type="dxa"/>
          </w:tcPr>
          <w:p w:rsidR="004F0E3C" w:rsidRDefault="004F0E3C" w:rsidP="0043740D">
            <w:pPr>
              <w:rPr>
                <w:rFonts w:cs="Calibri"/>
              </w:rPr>
            </w:pPr>
            <w:proofErr w:type="spellStart"/>
            <w:r>
              <w:rPr>
                <w:rFonts w:cs="Calibri"/>
              </w:rPr>
              <w:t>Lo:ng</w:t>
            </w:r>
            <w:proofErr w:type="spellEnd"/>
            <w:r>
              <w:rPr>
                <w:rFonts w:cs="Calibri"/>
              </w:rPr>
              <w:t xml:space="preserve"> Term Neutral</w:t>
            </w:r>
          </w:p>
          <w:p w:rsidR="0043740D" w:rsidRPr="00DE43B8" w:rsidRDefault="0043740D" w:rsidP="0043740D">
            <w:pPr>
              <w:rPr>
                <w:rFonts w:cs="Calibri"/>
              </w:rPr>
            </w:pPr>
            <w:r w:rsidRPr="00DE43B8">
              <w:rPr>
                <w:rFonts w:cs="Calibri"/>
              </w:rPr>
              <w:t>NZD like JPY is affected by higher crude prices.</w:t>
            </w:r>
          </w:p>
          <w:p w:rsidR="00950BBA" w:rsidRDefault="00950BBA" w:rsidP="006E760B">
            <w:pPr>
              <w:rPr>
                <w:rFonts w:cs="Calibri"/>
              </w:rPr>
            </w:pPr>
          </w:p>
          <w:p w:rsidR="0030518E" w:rsidRPr="004F5020" w:rsidRDefault="00787575" w:rsidP="006E760B">
            <w:pPr>
              <w:rPr>
                <w:rFonts w:cs="Calibri"/>
              </w:rPr>
            </w:pPr>
            <w:r w:rsidRPr="004F5020">
              <w:rPr>
                <w:rFonts w:cs="Calibri"/>
              </w:rPr>
              <w:t>RBNZ Bearish Bias</w:t>
            </w:r>
          </w:p>
          <w:p w:rsidR="00FE15CC" w:rsidRDefault="00FE15CC" w:rsidP="006E760B">
            <w:pPr>
              <w:rPr>
                <w:rFonts w:ascii="Verdana" w:hAnsi="Verdana"/>
                <w:color w:val="000000"/>
                <w:sz w:val="17"/>
                <w:szCs w:val="17"/>
                <w:shd w:val="clear" w:color="auto" w:fill="F4F6F9"/>
              </w:rPr>
            </w:pPr>
          </w:p>
          <w:p w:rsidR="00FE15CC" w:rsidRPr="00752792" w:rsidRDefault="00FE15CC" w:rsidP="00FE15CC">
            <w:pPr>
              <w:rPr>
                <w:rFonts w:cs="Calibri"/>
                <w:b/>
                <w:u w:val="single"/>
              </w:rPr>
            </w:pPr>
            <w:r w:rsidRPr="00FE15CC">
              <w:rPr>
                <w:rFonts w:cs="Calibri"/>
                <w:b/>
                <w:highlight w:val="cyan"/>
                <w:u w:val="single"/>
              </w:rPr>
              <w:t>Week 15</w:t>
            </w:r>
          </w:p>
          <w:p w:rsidR="0030518E" w:rsidRDefault="00D26AEE" w:rsidP="006E760B">
            <w:pPr>
              <w:rPr>
                <w:rFonts w:ascii="Arial" w:hAnsi="Arial" w:cs="Arial"/>
                <w:color w:val="424242"/>
                <w:sz w:val="23"/>
                <w:szCs w:val="23"/>
                <w:shd w:val="clear" w:color="auto" w:fill="FFFFFF"/>
              </w:rPr>
            </w:pPr>
            <w:r>
              <w:rPr>
                <w:rFonts w:ascii="Arial" w:hAnsi="Arial" w:cs="Arial"/>
                <w:color w:val="424242"/>
                <w:sz w:val="23"/>
                <w:szCs w:val="23"/>
                <w:shd w:val="clear" w:color="auto" w:fill="FFFFFF"/>
              </w:rPr>
              <w:t>New Zealand’s currency was the worst performer. The central bank’s view that a rate cut is more likely than a hike continues to weigh on the currency.</w:t>
            </w:r>
          </w:p>
          <w:p w:rsidR="001C3281" w:rsidRDefault="001C3281" w:rsidP="006E760B">
            <w:pPr>
              <w:rPr>
                <w:rFonts w:ascii="Verdana" w:hAnsi="Verdana"/>
                <w:color w:val="000000"/>
                <w:sz w:val="17"/>
                <w:szCs w:val="17"/>
                <w:shd w:val="clear" w:color="auto" w:fill="F4F6F9"/>
              </w:rPr>
            </w:pPr>
            <w:r>
              <w:rPr>
                <w:rFonts w:ascii="Arial" w:hAnsi="Arial" w:cs="Arial"/>
                <w:color w:val="424242"/>
                <w:sz w:val="23"/>
                <w:szCs w:val="23"/>
                <w:shd w:val="clear" w:color="auto" w:fill="FFFFFF"/>
              </w:rPr>
              <w:t xml:space="preserve">Until a US China deal is made central bank </w:t>
            </w:r>
            <w:proofErr w:type="spellStart"/>
            <w:r>
              <w:rPr>
                <w:rFonts w:ascii="Arial" w:hAnsi="Arial" w:cs="Arial"/>
                <w:color w:val="424242"/>
                <w:sz w:val="23"/>
                <w:szCs w:val="23"/>
                <w:shd w:val="clear" w:color="auto" w:fill="FFFFFF"/>
              </w:rPr>
              <w:t>dovishness</w:t>
            </w:r>
            <w:proofErr w:type="spellEnd"/>
            <w:r>
              <w:rPr>
                <w:rFonts w:ascii="Arial" w:hAnsi="Arial" w:cs="Arial"/>
                <w:color w:val="424242"/>
                <w:sz w:val="23"/>
                <w:szCs w:val="23"/>
                <w:shd w:val="clear" w:color="auto" w:fill="FFFFFF"/>
              </w:rPr>
              <w:t xml:space="preserve"> and softer data will drive the trade.</w:t>
            </w:r>
          </w:p>
          <w:p w:rsidR="0030518E" w:rsidRPr="00DE43B8" w:rsidRDefault="0030518E" w:rsidP="006E760B">
            <w:pPr>
              <w:rPr>
                <w:rFonts w:cs="Calibri"/>
              </w:rPr>
            </w:pPr>
          </w:p>
          <w:p w:rsidR="00950BBA" w:rsidRPr="00DE43B8" w:rsidRDefault="00950BBA" w:rsidP="006E760B">
            <w:pPr>
              <w:rPr>
                <w:rFonts w:cs="Calibri"/>
              </w:rPr>
            </w:pPr>
          </w:p>
        </w:tc>
      </w:tr>
      <w:tr w:rsidR="00950BBA" w:rsidRPr="00DE43B8" w:rsidTr="00277E95">
        <w:tc>
          <w:tcPr>
            <w:tcW w:w="9631" w:type="dxa"/>
            <w:shd w:val="clear" w:color="auto" w:fill="FFFF99"/>
          </w:tcPr>
          <w:p w:rsidR="00950BBA" w:rsidRPr="00DE43B8" w:rsidRDefault="00950BBA" w:rsidP="00BF2C62">
            <w:pPr>
              <w:rPr>
                <w:rFonts w:cs="Calibri"/>
              </w:rPr>
            </w:pPr>
            <w:r w:rsidRPr="00DE43B8">
              <w:rPr>
                <w:rFonts w:cs="Calibri"/>
                <w:b/>
              </w:rPr>
              <w:t>AUD – Rate 1.5</w:t>
            </w:r>
          </w:p>
        </w:tc>
      </w:tr>
      <w:tr w:rsidR="00950BBA" w:rsidRPr="00DE43B8" w:rsidTr="00277E95">
        <w:tc>
          <w:tcPr>
            <w:tcW w:w="9631" w:type="dxa"/>
          </w:tcPr>
          <w:p w:rsidR="00950BBA" w:rsidRPr="00DE43B8" w:rsidRDefault="00BA2EF2" w:rsidP="00E10562">
            <w:pPr>
              <w:rPr>
                <w:rFonts w:cs="Calibri"/>
              </w:rPr>
            </w:pPr>
            <w:r w:rsidRPr="004F5020">
              <w:rPr>
                <w:rFonts w:cs="Calibri"/>
                <w:b/>
              </w:rPr>
              <w:t>Long Term:</w:t>
            </w:r>
            <w:r>
              <w:rPr>
                <w:rFonts w:cs="Calibri"/>
              </w:rPr>
              <w:t xml:space="preserve"> </w:t>
            </w:r>
            <w:r w:rsidR="00950BBA" w:rsidRPr="00BA2EF2">
              <w:rPr>
                <w:rFonts w:cs="Calibri"/>
              </w:rPr>
              <w:t xml:space="preserve">Good Value &lt; 0.70 particularly in late </w:t>
            </w:r>
            <w:proofErr w:type="gramStart"/>
            <w:r w:rsidR="00950BBA" w:rsidRPr="00BA2EF2">
              <w:rPr>
                <w:rFonts w:cs="Calibri"/>
              </w:rPr>
              <w:t>60’s .</w:t>
            </w:r>
            <w:proofErr w:type="gramEnd"/>
            <w:r w:rsidR="00950BBA" w:rsidRPr="00BA2EF2">
              <w:rPr>
                <w:rFonts w:cs="Calibri"/>
              </w:rPr>
              <w:t xml:space="preserve"> LT target 0.85.</w:t>
            </w:r>
            <w:r w:rsidR="00950BBA">
              <w:rPr>
                <w:rFonts w:cs="Calibri"/>
              </w:rPr>
              <w:t xml:space="preserve">  </w:t>
            </w:r>
          </w:p>
          <w:p w:rsidR="0068226C" w:rsidRDefault="0068226C" w:rsidP="004401C1">
            <w:pPr>
              <w:rPr>
                <w:rFonts w:cs="Calibri"/>
              </w:rPr>
            </w:pPr>
          </w:p>
          <w:p w:rsidR="00002099" w:rsidRPr="00D54138" w:rsidRDefault="00002099" w:rsidP="0049662C">
            <w:pPr>
              <w:rPr>
                <w:rFonts w:cs="Calibri"/>
              </w:rPr>
            </w:pPr>
            <w:r w:rsidRPr="00D54138">
              <w:rPr>
                <w:rFonts w:cs="Calibri"/>
              </w:rPr>
              <w:t>However, given the RBA’s reluctance to go down the dovish pat</w:t>
            </w:r>
            <w:r w:rsidR="00B7062E">
              <w:rPr>
                <w:rFonts w:cs="Calibri"/>
              </w:rPr>
              <w:t>h, keeping the A</w:t>
            </w:r>
            <w:r w:rsidRPr="00D54138">
              <w:rPr>
                <w:rFonts w:cs="Calibri"/>
              </w:rPr>
              <w:t>ussie supported.</w:t>
            </w:r>
          </w:p>
          <w:p w:rsidR="006A255C" w:rsidRPr="0049662C" w:rsidRDefault="00002099" w:rsidP="0049662C">
            <w:pPr>
              <w:rPr>
                <w:rFonts w:cs="Calibri"/>
              </w:rPr>
            </w:pPr>
            <w:r w:rsidRPr="00D54138">
              <w:rPr>
                <w:rFonts w:cs="Calibri"/>
              </w:rPr>
              <w:t>There is plenty more downside scope for the currency should the Bank hint at a rate cut</w:t>
            </w:r>
            <w:r w:rsidR="00B7062E">
              <w:rPr>
                <w:rFonts w:cs="Calibri"/>
              </w:rPr>
              <w:t>.</w:t>
            </w:r>
          </w:p>
          <w:p w:rsidR="0030518E" w:rsidRDefault="0030518E" w:rsidP="006E760B">
            <w:pPr>
              <w:rPr>
                <w:rFonts w:cs="Calibri"/>
              </w:rPr>
            </w:pPr>
          </w:p>
          <w:p w:rsidR="00752792" w:rsidRPr="00752792" w:rsidRDefault="00752792" w:rsidP="00752792">
            <w:pPr>
              <w:rPr>
                <w:rFonts w:cs="Calibri"/>
                <w:b/>
                <w:u w:val="single"/>
              </w:rPr>
            </w:pPr>
            <w:r w:rsidRPr="00FE15CC">
              <w:rPr>
                <w:rFonts w:cs="Calibri"/>
                <w:b/>
                <w:highlight w:val="cyan"/>
                <w:u w:val="single"/>
              </w:rPr>
              <w:t>Week 15</w:t>
            </w:r>
          </w:p>
          <w:p w:rsidR="00D26AEE" w:rsidRDefault="00D26AEE" w:rsidP="006E760B">
            <w:pPr>
              <w:rPr>
                <w:rFonts w:cs="Calibri"/>
              </w:rPr>
            </w:pPr>
            <w:r>
              <w:rPr>
                <w:rFonts w:ascii="Arial" w:hAnsi="Arial" w:cs="Arial"/>
                <w:color w:val="424242"/>
                <w:sz w:val="23"/>
                <w:szCs w:val="23"/>
                <w:shd w:val="clear" w:color="auto" w:fill="FFFFFF"/>
              </w:rPr>
              <w:t>Given the extensiveness of the negotiations and the report of progress by both sides, we think that it is only a matter of time before a deal is complete at which time we could see a voracious rally in commodity currencies.</w:t>
            </w:r>
          </w:p>
          <w:p w:rsidR="001C3281" w:rsidRDefault="001C3281" w:rsidP="001C3281">
            <w:pPr>
              <w:rPr>
                <w:rFonts w:ascii="Verdana" w:hAnsi="Verdana"/>
                <w:color w:val="000000"/>
                <w:sz w:val="17"/>
                <w:szCs w:val="17"/>
                <w:shd w:val="clear" w:color="auto" w:fill="F4F6F9"/>
              </w:rPr>
            </w:pPr>
            <w:r>
              <w:rPr>
                <w:rFonts w:ascii="Arial" w:hAnsi="Arial" w:cs="Arial"/>
                <w:color w:val="424242"/>
                <w:sz w:val="23"/>
                <w:szCs w:val="23"/>
                <w:shd w:val="clear" w:color="auto" w:fill="FFFFFF"/>
              </w:rPr>
              <w:lastRenderedPageBreak/>
              <w:t xml:space="preserve">Until a US China deal is made central bank </w:t>
            </w:r>
            <w:proofErr w:type="spellStart"/>
            <w:r>
              <w:rPr>
                <w:rFonts w:ascii="Arial" w:hAnsi="Arial" w:cs="Arial"/>
                <w:color w:val="424242"/>
                <w:sz w:val="23"/>
                <w:szCs w:val="23"/>
                <w:shd w:val="clear" w:color="auto" w:fill="FFFFFF"/>
              </w:rPr>
              <w:t>dovishness</w:t>
            </w:r>
            <w:proofErr w:type="spellEnd"/>
            <w:r>
              <w:rPr>
                <w:rFonts w:ascii="Arial" w:hAnsi="Arial" w:cs="Arial"/>
                <w:color w:val="424242"/>
                <w:sz w:val="23"/>
                <w:szCs w:val="23"/>
                <w:shd w:val="clear" w:color="auto" w:fill="FFFFFF"/>
              </w:rPr>
              <w:t xml:space="preserve"> and softer data will drive the trade.</w:t>
            </w:r>
          </w:p>
          <w:p w:rsidR="00D26AEE" w:rsidRPr="00DE43B8" w:rsidRDefault="00D26AEE" w:rsidP="006E760B">
            <w:pPr>
              <w:rPr>
                <w:rFonts w:cs="Calibri"/>
              </w:rPr>
            </w:pPr>
          </w:p>
          <w:p w:rsidR="00950BBA" w:rsidRPr="00DE43B8" w:rsidRDefault="00950BBA" w:rsidP="006E760B">
            <w:pPr>
              <w:rPr>
                <w:rFonts w:cs="Calibri"/>
              </w:rPr>
            </w:pPr>
          </w:p>
        </w:tc>
      </w:tr>
      <w:tr w:rsidR="00950BBA" w:rsidRPr="00DE43B8" w:rsidTr="00277E95">
        <w:tc>
          <w:tcPr>
            <w:tcW w:w="9631" w:type="dxa"/>
            <w:shd w:val="clear" w:color="auto" w:fill="FF9999"/>
          </w:tcPr>
          <w:p w:rsidR="00950BBA" w:rsidRPr="00DE43B8" w:rsidRDefault="00950BBA" w:rsidP="00BF2C62">
            <w:pPr>
              <w:rPr>
                <w:rFonts w:cs="Calibri"/>
              </w:rPr>
            </w:pPr>
            <w:r w:rsidRPr="00DE43B8">
              <w:rPr>
                <w:rFonts w:cs="Calibri"/>
                <w:b/>
              </w:rPr>
              <w:lastRenderedPageBreak/>
              <w:t>GBP – Rate 0.75</w:t>
            </w:r>
          </w:p>
        </w:tc>
      </w:tr>
      <w:tr w:rsidR="00950BBA" w:rsidRPr="00DE43B8" w:rsidTr="00277E95">
        <w:tc>
          <w:tcPr>
            <w:tcW w:w="9631" w:type="dxa"/>
          </w:tcPr>
          <w:p w:rsidR="00950BBA" w:rsidRPr="00DE43B8" w:rsidRDefault="00470A3A" w:rsidP="006E760B">
            <w:pPr>
              <w:rPr>
                <w:rFonts w:cs="Calibri"/>
              </w:rPr>
            </w:pPr>
            <w:r>
              <w:rPr>
                <w:rFonts w:cs="Calibri"/>
                <w:b/>
              </w:rPr>
              <w:t>Long Term:</w:t>
            </w:r>
            <w:r>
              <w:rPr>
                <w:rFonts w:cs="Calibri"/>
              </w:rPr>
              <w:t xml:space="preserve">  </w:t>
            </w:r>
            <w:r w:rsidR="00950BBA" w:rsidRPr="00DE43B8">
              <w:rPr>
                <w:rFonts w:cs="Calibri"/>
              </w:rPr>
              <w:t>Good value below 1.20 to 1.25 Buy at these levels.</w:t>
            </w:r>
          </w:p>
          <w:p w:rsidR="00950BBA" w:rsidRDefault="00950BBA" w:rsidP="006E760B">
            <w:pPr>
              <w:rPr>
                <w:rFonts w:cs="Calibri"/>
              </w:rPr>
            </w:pPr>
          </w:p>
          <w:p w:rsidR="00752792" w:rsidRPr="00752792" w:rsidRDefault="00752792" w:rsidP="00752792">
            <w:pPr>
              <w:rPr>
                <w:rFonts w:cs="Calibri"/>
                <w:b/>
                <w:u w:val="single"/>
              </w:rPr>
            </w:pPr>
            <w:r w:rsidRPr="00FE15CC">
              <w:rPr>
                <w:rFonts w:cs="Calibri"/>
                <w:b/>
                <w:highlight w:val="cyan"/>
                <w:u w:val="single"/>
              </w:rPr>
              <w:t>Week 15</w:t>
            </w:r>
          </w:p>
          <w:p w:rsidR="00950BBA" w:rsidRDefault="00D26AEE" w:rsidP="006E760B">
            <w:pPr>
              <w:rPr>
                <w:rFonts w:cs="Calibri"/>
              </w:rPr>
            </w:pPr>
            <w:r>
              <w:rPr>
                <w:rFonts w:ascii="Arial" w:hAnsi="Arial" w:cs="Arial"/>
                <w:color w:val="424242"/>
                <w:sz w:val="23"/>
                <w:szCs w:val="23"/>
                <w:shd w:val="clear" w:color="auto" w:fill="FFFFFF"/>
              </w:rPr>
              <w:t xml:space="preserve">If the EU approves a </w:t>
            </w:r>
            <w:proofErr w:type="spellStart"/>
            <w:r>
              <w:rPr>
                <w:rFonts w:ascii="Arial" w:hAnsi="Arial" w:cs="Arial"/>
                <w:color w:val="424242"/>
                <w:sz w:val="23"/>
                <w:szCs w:val="23"/>
                <w:shd w:val="clear" w:color="auto" w:fill="FFFFFF"/>
              </w:rPr>
              <w:t>flextension</w:t>
            </w:r>
            <w:proofErr w:type="spellEnd"/>
            <w:r>
              <w:rPr>
                <w:rFonts w:ascii="Arial" w:hAnsi="Arial" w:cs="Arial"/>
                <w:color w:val="424242"/>
                <w:sz w:val="23"/>
                <w:szCs w:val="23"/>
                <w:shd w:val="clear" w:color="auto" w:fill="FFFFFF"/>
              </w:rPr>
              <w:t>, sterling should rally. If they force the UK into a no deal exit, GBPUSD will drop as hard as a rock.</w:t>
            </w:r>
          </w:p>
          <w:p w:rsidR="00D26AEE" w:rsidRDefault="00D26AEE" w:rsidP="006E760B">
            <w:pPr>
              <w:rPr>
                <w:rFonts w:cs="Calibri"/>
              </w:rPr>
            </w:pPr>
          </w:p>
          <w:p w:rsidR="008C109F" w:rsidRPr="00006DD6" w:rsidRDefault="008C109F" w:rsidP="006E760B">
            <w:pPr>
              <w:rPr>
                <w:rFonts w:ascii="Arial" w:hAnsi="Arial" w:cs="Arial"/>
                <w:color w:val="424242"/>
                <w:sz w:val="23"/>
                <w:szCs w:val="23"/>
                <w:shd w:val="clear" w:color="auto" w:fill="FFFFFF"/>
              </w:rPr>
            </w:pPr>
            <w:r w:rsidRPr="00006DD6">
              <w:rPr>
                <w:rFonts w:ascii="Arial" w:hAnsi="Arial" w:cs="Arial"/>
                <w:color w:val="424242"/>
                <w:sz w:val="23"/>
                <w:szCs w:val="23"/>
                <w:shd w:val="clear" w:color="auto" w:fill="FFFFFF"/>
              </w:rPr>
              <w:t>Any negative / soft data could foreshadow the risks of a no deal exit.</w:t>
            </w:r>
          </w:p>
          <w:p w:rsidR="008C109F" w:rsidRPr="009620AC" w:rsidRDefault="009620AC" w:rsidP="006E760B">
            <w:pPr>
              <w:rPr>
                <w:rFonts w:ascii="Arial" w:hAnsi="Arial" w:cs="Arial"/>
                <w:color w:val="424242"/>
                <w:sz w:val="23"/>
                <w:szCs w:val="23"/>
                <w:shd w:val="clear" w:color="auto" w:fill="FFFFFF"/>
              </w:rPr>
            </w:pPr>
            <w:r w:rsidRPr="009620AC">
              <w:rPr>
                <w:rFonts w:ascii="Arial" w:hAnsi="Arial" w:cs="Arial"/>
                <w:color w:val="424242"/>
                <w:sz w:val="23"/>
                <w:szCs w:val="23"/>
                <w:shd w:val="clear" w:color="auto" w:fill="FFFFFF"/>
              </w:rPr>
              <w:t>Market seems to be rolling over to bearish side.</w:t>
            </w:r>
          </w:p>
          <w:p w:rsidR="00D26AEE" w:rsidRPr="00DE43B8" w:rsidRDefault="00D26AEE" w:rsidP="006E760B">
            <w:pPr>
              <w:rPr>
                <w:rFonts w:cs="Calibri"/>
              </w:rPr>
            </w:pPr>
          </w:p>
        </w:tc>
      </w:tr>
      <w:tr w:rsidR="00950BBA" w:rsidRPr="00DE43B8" w:rsidTr="00277E95">
        <w:tc>
          <w:tcPr>
            <w:tcW w:w="9631" w:type="dxa"/>
            <w:shd w:val="clear" w:color="auto" w:fill="33CCCC"/>
          </w:tcPr>
          <w:p w:rsidR="00950BBA" w:rsidRPr="00EC18FF" w:rsidRDefault="00950BBA" w:rsidP="002B7D06">
            <w:pPr>
              <w:rPr>
                <w:rFonts w:cs="Calibri"/>
                <w:b/>
              </w:rPr>
            </w:pPr>
            <w:r w:rsidRPr="00DE43B8">
              <w:rPr>
                <w:rFonts w:cs="Calibri"/>
                <w:b/>
              </w:rPr>
              <w:t>EUR – Rate 0</w:t>
            </w:r>
            <w:r>
              <w:rPr>
                <w:rFonts w:cs="Calibri"/>
                <w:b/>
              </w:rPr>
              <w:t>.0</w:t>
            </w:r>
          </w:p>
        </w:tc>
      </w:tr>
      <w:tr w:rsidR="00950BBA" w:rsidRPr="00DE43B8" w:rsidTr="00277E95">
        <w:tc>
          <w:tcPr>
            <w:tcW w:w="9631" w:type="dxa"/>
          </w:tcPr>
          <w:p w:rsidR="00950BBA" w:rsidRPr="004422D5" w:rsidRDefault="004422D5" w:rsidP="006E760B">
            <w:pPr>
              <w:rPr>
                <w:rFonts w:ascii="Verdana" w:hAnsi="Verdana"/>
                <w:color w:val="000000"/>
                <w:sz w:val="20"/>
                <w:szCs w:val="20"/>
                <w:shd w:val="clear" w:color="auto" w:fill="F4F6F9"/>
              </w:rPr>
            </w:pPr>
            <w:r w:rsidRPr="004422D5">
              <w:rPr>
                <w:rFonts w:ascii="Verdana" w:hAnsi="Verdana"/>
                <w:b/>
                <w:color w:val="000000"/>
                <w:sz w:val="20"/>
                <w:szCs w:val="20"/>
                <w:shd w:val="clear" w:color="auto" w:fill="F4F6F9"/>
              </w:rPr>
              <w:t>Long Term:</w:t>
            </w:r>
            <w:r>
              <w:rPr>
                <w:rFonts w:ascii="Verdana" w:hAnsi="Verdana"/>
                <w:color w:val="000000"/>
                <w:sz w:val="20"/>
                <w:szCs w:val="20"/>
                <w:shd w:val="clear" w:color="auto" w:fill="F4F6F9"/>
              </w:rPr>
              <w:t xml:space="preserve"> </w:t>
            </w:r>
            <w:r w:rsidR="00950BBA" w:rsidRPr="004422D5">
              <w:rPr>
                <w:rFonts w:ascii="Verdana" w:hAnsi="Verdana"/>
                <w:color w:val="000000"/>
                <w:sz w:val="20"/>
                <w:szCs w:val="20"/>
                <w:shd w:val="clear" w:color="auto" w:fill="F4F6F9"/>
              </w:rPr>
              <w:t xml:space="preserve">Ranging 1.10 – 1.16 </w:t>
            </w:r>
            <w:r w:rsidR="006040C0">
              <w:rPr>
                <w:rFonts w:ascii="Verdana" w:hAnsi="Verdana"/>
                <w:color w:val="000000"/>
                <w:sz w:val="20"/>
                <w:szCs w:val="20"/>
                <w:shd w:val="clear" w:color="auto" w:fill="F4F6F9"/>
              </w:rPr>
              <w:t>// With bias to down side.</w:t>
            </w:r>
          </w:p>
          <w:p w:rsidR="00950BBA" w:rsidRPr="00DE43B8" w:rsidRDefault="00950BBA" w:rsidP="006E760B">
            <w:pPr>
              <w:rPr>
                <w:rFonts w:cs="Calibri"/>
              </w:rPr>
            </w:pPr>
          </w:p>
          <w:p w:rsidR="00A80CA0" w:rsidRDefault="00345FE4" w:rsidP="006E760B">
            <w:pPr>
              <w:rPr>
                <w:rFonts w:cs="Calibri"/>
              </w:rPr>
            </w:pPr>
            <w:r>
              <w:rPr>
                <w:rFonts w:ascii="Verdana" w:hAnsi="Verdana"/>
                <w:color w:val="000000"/>
                <w:sz w:val="20"/>
                <w:szCs w:val="20"/>
                <w:shd w:val="clear" w:color="auto" w:fill="F4F6F9"/>
              </w:rPr>
              <w:t>German factory orders unexpectedly plunged in February, adding to evidence that Europe’s largest economy is some way off from overcoming a painful slump in industry.</w:t>
            </w:r>
          </w:p>
          <w:p w:rsidR="00950BBA" w:rsidRDefault="00950BBA" w:rsidP="00424DDD">
            <w:pPr>
              <w:rPr>
                <w:rFonts w:cs="Calibri"/>
              </w:rPr>
            </w:pPr>
          </w:p>
          <w:p w:rsidR="00752792" w:rsidRDefault="00752792" w:rsidP="00424DDD">
            <w:pPr>
              <w:rPr>
                <w:rFonts w:cs="Calibri"/>
                <w:b/>
                <w:u w:val="single"/>
              </w:rPr>
            </w:pPr>
            <w:r w:rsidRPr="00FE15CC">
              <w:rPr>
                <w:rFonts w:cs="Calibri"/>
                <w:b/>
                <w:highlight w:val="cyan"/>
                <w:u w:val="single"/>
              </w:rPr>
              <w:t>Week 15</w:t>
            </w:r>
          </w:p>
          <w:p w:rsidR="00FC70A5" w:rsidRPr="00FC70A5" w:rsidRDefault="00FC70A5" w:rsidP="00424DDD">
            <w:pPr>
              <w:rPr>
                <w:rFonts w:ascii="Arial" w:hAnsi="Arial" w:cs="Arial"/>
                <w:color w:val="424242"/>
                <w:sz w:val="23"/>
                <w:szCs w:val="23"/>
                <w:shd w:val="clear" w:color="auto" w:fill="FFFFFF"/>
              </w:rPr>
            </w:pPr>
            <w:r w:rsidRPr="00FC70A5">
              <w:rPr>
                <w:rFonts w:ascii="Arial" w:hAnsi="Arial" w:cs="Arial"/>
                <w:color w:val="424242"/>
                <w:sz w:val="23"/>
                <w:szCs w:val="23"/>
                <w:shd w:val="clear" w:color="auto" w:fill="FFFFFF"/>
              </w:rPr>
              <w:t xml:space="preserve">Key focus is </w:t>
            </w:r>
            <w:proofErr w:type="spellStart"/>
            <w:r w:rsidRPr="00FC70A5">
              <w:rPr>
                <w:rFonts w:ascii="Arial" w:hAnsi="Arial" w:cs="Arial"/>
                <w:color w:val="424242"/>
                <w:sz w:val="23"/>
                <w:szCs w:val="23"/>
                <w:shd w:val="clear" w:color="auto" w:fill="FFFFFF"/>
              </w:rPr>
              <w:t>Dragi</w:t>
            </w:r>
            <w:proofErr w:type="spellEnd"/>
            <w:r w:rsidRPr="00FC70A5">
              <w:rPr>
                <w:rFonts w:ascii="Arial" w:hAnsi="Arial" w:cs="Arial"/>
                <w:color w:val="424242"/>
                <w:sz w:val="23"/>
                <w:szCs w:val="23"/>
                <w:shd w:val="clear" w:color="auto" w:fill="FFFFFF"/>
              </w:rPr>
              <w:t xml:space="preserve"> Speech</w:t>
            </w:r>
            <w:r w:rsidR="008D475E">
              <w:rPr>
                <w:rFonts w:ascii="Arial" w:hAnsi="Arial" w:cs="Arial"/>
                <w:color w:val="424242"/>
                <w:sz w:val="23"/>
                <w:szCs w:val="23"/>
                <w:shd w:val="clear" w:color="auto" w:fill="FFFFFF"/>
              </w:rPr>
              <w:t xml:space="preserve"> / Wait until speech before trade.</w:t>
            </w:r>
          </w:p>
          <w:p w:rsidR="00D26AEE" w:rsidRDefault="00D26AEE" w:rsidP="00424DDD">
            <w:pPr>
              <w:rPr>
                <w:rFonts w:ascii="Arial" w:hAnsi="Arial" w:cs="Arial"/>
                <w:color w:val="424242"/>
                <w:sz w:val="23"/>
                <w:szCs w:val="23"/>
                <w:shd w:val="clear" w:color="auto" w:fill="FFFFFF"/>
              </w:rPr>
            </w:pPr>
            <w:r>
              <w:rPr>
                <w:rFonts w:ascii="Arial" w:hAnsi="Arial" w:cs="Arial"/>
                <w:color w:val="424242"/>
                <w:sz w:val="23"/>
                <w:szCs w:val="23"/>
                <w:shd w:val="clear" w:color="auto" w:fill="FFFFFF"/>
              </w:rPr>
              <w:t xml:space="preserve">EURUSD won’t break 1.1176 unless the ECB renews its </w:t>
            </w:r>
            <w:proofErr w:type="spellStart"/>
            <w:r>
              <w:rPr>
                <w:rFonts w:ascii="Arial" w:hAnsi="Arial" w:cs="Arial"/>
                <w:color w:val="424242"/>
                <w:sz w:val="23"/>
                <w:szCs w:val="23"/>
                <w:shd w:val="clear" w:color="auto" w:fill="FFFFFF"/>
              </w:rPr>
              <w:t>dovishness</w:t>
            </w:r>
            <w:proofErr w:type="spellEnd"/>
            <w:r>
              <w:rPr>
                <w:rFonts w:ascii="Arial" w:hAnsi="Arial" w:cs="Arial"/>
                <w:color w:val="424242"/>
                <w:sz w:val="23"/>
                <w:szCs w:val="23"/>
                <w:shd w:val="clear" w:color="auto" w:fill="FFFFFF"/>
              </w:rPr>
              <w:t>.</w:t>
            </w:r>
          </w:p>
          <w:p w:rsidR="008D475E" w:rsidRDefault="008D475E" w:rsidP="00424DDD">
            <w:pPr>
              <w:rPr>
                <w:rFonts w:ascii="Arial" w:hAnsi="Arial" w:cs="Arial"/>
                <w:color w:val="424242"/>
                <w:sz w:val="23"/>
                <w:szCs w:val="23"/>
                <w:shd w:val="clear" w:color="auto" w:fill="FFFFFF"/>
              </w:rPr>
            </w:pPr>
          </w:p>
          <w:p w:rsidR="00752792" w:rsidRDefault="00FC70A5" w:rsidP="00424DDD">
            <w:pPr>
              <w:rPr>
                <w:rFonts w:ascii="Arial" w:hAnsi="Arial" w:cs="Arial"/>
                <w:color w:val="424242"/>
                <w:sz w:val="23"/>
                <w:szCs w:val="23"/>
                <w:shd w:val="clear" w:color="auto" w:fill="FFFFFF"/>
              </w:rPr>
            </w:pPr>
            <w:r>
              <w:rPr>
                <w:rFonts w:ascii="Arial" w:hAnsi="Arial" w:cs="Arial"/>
                <w:color w:val="424242"/>
                <w:sz w:val="23"/>
                <w:szCs w:val="23"/>
                <w:shd w:val="clear" w:color="auto" w:fill="FFFFFF"/>
              </w:rPr>
              <w:t xml:space="preserve">If </w:t>
            </w:r>
            <w:proofErr w:type="spellStart"/>
            <w:r>
              <w:rPr>
                <w:rFonts w:ascii="Arial" w:hAnsi="Arial" w:cs="Arial"/>
                <w:color w:val="424242"/>
                <w:sz w:val="23"/>
                <w:szCs w:val="23"/>
                <w:shd w:val="clear" w:color="auto" w:fill="FFFFFF"/>
              </w:rPr>
              <w:t>Dragi</w:t>
            </w:r>
            <w:proofErr w:type="spellEnd"/>
            <w:r w:rsidR="00752792">
              <w:rPr>
                <w:rFonts w:ascii="Arial" w:hAnsi="Arial" w:cs="Arial"/>
                <w:color w:val="424242"/>
                <w:sz w:val="23"/>
                <w:szCs w:val="23"/>
                <w:shd w:val="clear" w:color="auto" w:fill="FFFFFF"/>
              </w:rPr>
              <w:t xml:space="preserve"> is less pessimistic </w:t>
            </w:r>
            <w:proofErr w:type="spellStart"/>
            <w:r w:rsidR="00752792">
              <w:rPr>
                <w:rFonts w:ascii="Arial" w:hAnsi="Arial" w:cs="Arial"/>
                <w:color w:val="424242"/>
                <w:sz w:val="23"/>
                <w:szCs w:val="23"/>
                <w:shd w:val="clear" w:color="auto" w:fill="FFFFFF"/>
              </w:rPr>
              <w:t>Eur</w:t>
            </w:r>
            <w:proofErr w:type="spellEnd"/>
            <w:r w:rsidR="00752792">
              <w:rPr>
                <w:rFonts w:ascii="Arial" w:hAnsi="Arial" w:cs="Arial"/>
                <w:color w:val="424242"/>
                <w:sz w:val="23"/>
                <w:szCs w:val="23"/>
                <w:shd w:val="clear" w:color="auto" w:fill="FFFFFF"/>
              </w:rPr>
              <w:t xml:space="preserve"> should rise to 1.13 quickly</w:t>
            </w:r>
            <w:r w:rsidR="008C1474">
              <w:rPr>
                <w:rFonts w:ascii="Arial" w:hAnsi="Arial" w:cs="Arial"/>
                <w:color w:val="424242"/>
                <w:sz w:val="23"/>
                <w:szCs w:val="23"/>
                <w:shd w:val="clear" w:color="auto" w:fill="FFFFFF"/>
              </w:rPr>
              <w:t>.</w:t>
            </w:r>
          </w:p>
          <w:p w:rsidR="008D475E" w:rsidRDefault="008D475E" w:rsidP="00424DDD">
            <w:pPr>
              <w:rPr>
                <w:rFonts w:ascii="Arial" w:hAnsi="Arial" w:cs="Arial"/>
                <w:color w:val="424242"/>
                <w:sz w:val="23"/>
                <w:szCs w:val="23"/>
                <w:shd w:val="clear" w:color="auto" w:fill="FFFFFF"/>
              </w:rPr>
            </w:pPr>
          </w:p>
          <w:p w:rsidR="00752792" w:rsidRDefault="00FC70A5" w:rsidP="00424DDD">
            <w:pPr>
              <w:rPr>
                <w:rFonts w:ascii="Arial" w:hAnsi="Arial" w:cs="Arial"/>
                <w:color w:val="424242"/>
                <w:sz w:val="23"/>
                <w:szCs w:val="23"/>
                <w:shd w:val="clear" w:color="auto" w:fill="FFFFFF"/>
              </w:rPr>
            </w:pPr>
            <w:r>
              <w:rPr>
                <w:rFonts w:ascii="Arial" w:hAnsi="Arial" w:cs="Arial"/>
                <w:color w:val="424242"/>
                <w:sz w:val="23"/>
                <w:szCs w:val="23"/>
                <w:shd w:val="clear" w:color="auto" w:fill="FFFFFF"/>
              </w:rPr>
              <w:t xml:space="preserve">If </w:t>
            </w:r>
            <w:proofErr w:type="spellStart"/>
            <w:r>
              <w:rPr>
                <w:rFonts w:ascii="Arial" w:hAnsi="Arial" w:cs="Arial"/>
                <w:color w:val="424242"/>
                <w:sz w:val="23"/>
                <w:szCs w:val="23"/>
                <w:shd w:val="clear" w:color="auto" w:fill="FFFFFF"/>
              </w:rPr>
              <w:t>Dragi</w:t>
            </w:r>
            <w:proofErr w:type="spellEnd"/>
            <w:r w:rsidR="008C1474">
              <w:rPr>
                <w:rFonts w:ascii="Arial" w:hAnsi="Arial" w:cs="Arial"/>
                <w:color w:val="424242"/>
                <w:sz w:val="23"/>
                <w:szCs w:val="23"/>
                <w:shd w:val="clear" w:color="auto" w:fill="FFFFFF"/>
              </w:rPr>
              <w:t xml:space="preserve"> is more dovish could fall to 1.10 quickly.</w:t>
            </w:r>
          </w:p>
          <w:p w:rsidR="004F4843" w:rsidRDefault="004F4843" w:rsidP="00424DDD">
            <w:pPr>
              <w:rPr>
                <w:rFonts w:ascii="Arial" w:hAnsi="Arial" w:cs="Arial"/>
                <w:color w:val="424242"/>
                <w:sz w:val="23"/>
                <w:szCs w:val="23"/>
                <w:shd w:val="clear" w:color="auto" w:fill="FFFFFF"/>
              </w:rPr>
            </w:pPr>
          </w:p>
          <w:p w:rsidR="004F4843" w:rsidRDefault="004F4843" w:rsidP="00424DDD">
            <w:pPr>
              <w:rPr>
                <w:rFonts w:ascii="Arial" w:hAnsi="Arial" w:cs="Arial"/>
                <w:color w:val="424242"/>
                <w:sz w:val="23"/>
                <w:szCs w:val="23"/>
                <w:shd w:val="clear" w:color="auto" w:fill="FFFFFF"/>
              </w:rPr>
            </w:pPr>
            <w:proofErr w:type="spellStart"/>
            <w:r>
              <w:rPr>
                <w:rFonts w:ascii="Arial" w:hAnsi="Arial" w:cs="Arial"/>
                <w:color w:val="424242"/>
                <w:sz w:val="23"/>
                <w:szCs w:val="23"/>
                <w:shd w:val="clear" w:color="auto" w:fill="FFFFFF"/>
              </w:rPr>
              <w:t>EuroJpy</w:t>
            </w:r>
            <w:proofErr w:type="spellEnd"/>
            <w:r>
              <w:rPr>
                <w:rFonts w:ascii="Arial" w:hAnsi="Arial" w:cs="Arial"/>
                <w:color w:val="424242"/>
                <w:sz w:val="23"/>
                <w:szCs w:val="23"/>
                <w:shd w:val="clear" w:color="auto" w:fill="FFFFFF"/>
              </w:rPr>
              <w:t xml:space="preserve"> is </w:t>
            </w:r>
            <w:proofErr w:type="gramStart"/>
            <w:r>
              <w:rPr>
                <w:rFonts w:ascii="Arial" w:hAnsi="Arial" w:cs="Arial"/>
                <w:color w:val="424242"/>
                <w:sz w:val="23"/>
                <w:szCs w:val="23"/>
                <w:shd w:val="clear" w:color="auto" w:fill="FFFFFF"/>
              </w:rPr>
              <w:t>very</w:t>
            </w:r>
            <w:proofErr w:type="gramEnd"/>
            <w:r>
              <w:rPr>
                <w:rFonts w:ascii="Arial" w:hAnsi="Arial" w:cs="Arial"/>
                <w:color w:val="424242"/>
                <w:sz w:val="23"/>
                <w:szCs w:val="23"/>
                <w:shd w:val="clear" w:color="auto" w:fill="FFFFFF"/>
              </w:rPr>
              <w:t xml:space="preserve"> oversold. Potential for a big move up, see COT data below.</w:t>
            </w:r>
            <w:r w:rsidR="001F518F">
              <w:rPr>
                <w:rFonts w:ascii="Arial" w:hAnsi="Arial" w:cs="Arial"/>
                <w:color w:val="424242"/>
                <w:sz w:val="23"/>
                <w:szCs w:val="23"/>
                <w:shd w:val="clear" w:color="auto" w:fill="FFFFFF"/>
              </w:rPr>
              <w:t xml:space="preserve"> The Large Speculators are the most net short with little room to the downside. Look to buy on </w:t>
            </w:r>
            <w:proofErr w:type="spellStart"/>
            <w:r w:rsidR="001F518F">
              <w:rPr>
                <w:rFonts w:ascii="Arial" w:hAnsi="Arial" w:cs="Arial"/>
                <w:color w:val="424242"/>
                <w:sz w:val="23"/>
                <w:szCs w:val="23"/>
                <w:shd w:val="clear" w:color="auto" w:fill="FFFFFF"/>
              </w:rPr>
              <w:t>Dragi</w:t>
            </w:r>
            <w:proofErr w:type="spellEnd"/>
            <w:r w:rsidR="001F518F">
              <w:rPr>
                <w:rFonts w:ascii="Arial" w:hAnsi="Arial" w:cs="Arial"/>
                <w:color w:val="424242"/>
                <w:sz w:val="23"/>
                <w:szCs w:val="23"/>
                <w:shd w:val="clear" w:color="auto" w:fill="FFFFFF"/>
              </w:rPr>
              <w:t xml:space="preserve"> positive news.</w:t>
            </w:r>
          </w:p>
          <w:p w:rsidR="00752792" w:rsidRDefault="00752792" w:rsidP="00424DDD">
            <w:pPr>
              <w:rPr>
                <w:rFonts w:cs="Calibri"/>
              </w:rPr>
            </w:pPr>
          </w:p>
          <w:p w:rsidR="004F4843" w:rsidRDefault="004F4843" w:rsidP="00424DDD">
            <w:pPr>
              <w:rPr>
                <w:rFonts w:cs="Calibri"/>
              </w:rPr>
            </w:pPr>
            <w:r>
              <w:rPr>
                <w:rFonts w:cs="Calibri"/>
                <w:noProof/>
                <w:lang w:val="en-IE" w:eastAsia="en-IE"/>
              </w:rPr>
              <w:lastRenderedPageBreak/>
              <w:drawing>
                <wp:inline distT="0" distB="0" distL="0" distR="0">
                  <wp:extent cx="5731510" cy="57029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J COT.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702935"/>
                          </a:xfrm>
                          <a:prstGeom prst="rect">
                            <a:avLst/>
                          </a:prstGeom>
                        </pic:spPr>
                      </pic:pic>
                    </a:graphicData>
                  </a:graphic>
                </wp:inline>
              </w:drawing>
            </w:r>
          </w:p>
          <w:p w:rsidR="004F4843" w:rsidRDefault="004F4843" w:rsidP="00424DDD">
            <w:pPr>
              <w:rPr>
                <w:rFonts w:cs="Calibri"/>
              </w:rPr>
            </w:pPr>
          </w:p>
          <w:p w:rsidR="00D26AEE" w:rsidRPr="00DE43B8" w:rsidRDefault="00D26AEE" w:rsidP="00424DDD">
            <w:pPr>
              <w:rPr>
                <w:rFonts w:cs="Calibri"/>
              </w:rPr>
            </w:pPr>
          </w:p>
        </w:tc>
      </w:tr>
      <w:tr w:rsidR="00950BBA" w:rsidRPr="00DE43B8" w:rsidTr="00277E95">
        <w:tc>
          <w:tcPr>
            <w:tcW w:w="9631" w:type="dxa"/>
            <w:shd w:val="clear" w:color="auto" w:fill="9CC2E5"/>
          </w:tcPr>
          <w:p w:rsidR="00950BBA" w:rsidRPr="00DE43B8" w:rsidRDefault="00950BBA" w:rsidP="001E30C2">
            <w:pPr>
              <w:rPr>
                <w:rFonts w:cs="Calibri"/>
              </w:rPr>
            </w:pPr>
            <w:r w:rsidRPr="00DE43B8">
              <w:rPr>
                <w:rFonts w:cs="Calibri"/>
                <w:b/>
              </w:rPr>
              <w:lastRenderedPageBreak/>
              <w:t>JPY – Rate -0.1</w:t>
            </w:r>
          </w:p>
        </w:tc>
      </w:tr>
      <w:tr w:rsidR="00950BBA" w:rsidRPr="00DE43B8" w:rsidTr="00277E95">
        <w:tc>
          <w:tcPr>
            <w:tcW w:w="9631" w:type="dxa"/>
          </w:tcPr>
          <w:p w:rsidR="00950BBA" w:rsidRDefault="00950BBA" w:rsidP="001E30C2">
            <w:pPr>
              <w:rPr>
                <w:rFonts w:cs="Calibri"/>
              </w:rPr>
            </w:pPr>
          </w:p>
          <w:p w:rsidR="00950BBA" w:rsidRDefault="00CD66A1" w:rsidP="001E30C2">
            <w:pPr>
              <w:rPr>
                <w:rFonts w:cs="Calibri"/>
              </w:rPr>
            </w:pPr>
            <w:r>
              <w:rPr>
                <w:rFonts w:cs="Calibri"/>
              </w:rPr>
              <w:t>The</w:t>
            </w:r>
            <w:r w:rsidR="00950BBA" w:rsidRPr="006F318E">
              <w:rPr>
                <w:rFonts w:cs="Calibri"/>
              </w:rPr>
              <w:t xml:space="preserve"> Japanese currency may continue to be driven by risk flows, given its safe haven status.</w:t>
            </w:r>
          </w:p>
          <w:p w:rsidR="00950BBA" w:rsidRDefault="00E23F68" w:rsidP="001E30C2">
            <w:pPr>
              <w:rPr>
                <w:rFonts w:cs="Calibri"/>
              </w:rPr>
            </w:pPr>
            <w:r w:rsidRPr="00471417">
              <w:rPr>
                <w:rFonts w:cs="Calibri"/>
              </w:rPr>
              <w:t>Bank of Japan have proved to be even gloomier, saying they will ease monetary policy further to prevent their economies from slipping back into recession.</w:t>
            </w:r>
          </w:p>
          <w:p w:rsidR="005828C9" w:rsidRDefault="005828C9" w:rsidP="001E30C2">
            <w:pPr>
              <w:rPr>
                <w:rFonts w:cs="Calibri"/>
              </w:rPr>
            </w:pPr>
            <w:r w:rsidRPr="00AB015D">
              <w:rPr>
                <w:rFonts w:cs="Calibri"/>
              </w:rPr>
              <w:t>Japan’s manufacturing economy ended the first quarter in poor shape, with weaker demand pulling production volumes deeper into contraction.</w:t>
            </w:r>
          </w:p>
          <w:p w:rsidR="00101F27" w:rsidRDefault="00101F27" w:rsidP="001E30C2">
            <w:pPr>
              <w:rPr>
                <w:rFonts w:cs="Calibri"/>
              </w:rPr>
            </w:pPr>
          </w:p>
          <w:p w:rsidR="00C25A47" w:rsidRDefault="00C25A47" w:rsidP="00C25A47">
            <w:pPr>
              <w:rPr>
                <w:rFonts w:cs="Calibri"/>
                <w:b/>
                <w:u w:val="single"/>
              </w:rPr>
            </w:pPr>
            <w:r w:rsidRPr="00FE15CC">
              <w:rPr>
                <w:rFonts w:cs="Calibri"/>
                <w:b/>
                <w:highlight w:val="cyan"/>
                <w:u w:val="single"/>
              </w:rPr>
              <w:t>Week 15</w:t>
            </w:r>
          </w:p>
          <w:p w:rsidR="00101F27" w:rsidRPr="0030518E" w:rsidRDefault="00101F27" w:rsidP="00101F27">
            <w:pPr>
              <w:rPr>
                <w:rFonts w:ascii="Verdana" w:hAnsi="Verdana"/>
                <w:color w:val="000000"/>
                <w:sz w:val="17"/>
                <w:szCs w:val="17"/>
                <w:u w:val="single"/>
                <w:shd w:val="clear" w:color="auto" w:fill="F4F6F9"/>
              </w:rPr>
            </w:pPr>
          </w:p>
          <w:p w:rsidR="00C25A47" w:rsidRPr="00454157" w:rsidRDefault="00C25A47" w:rsidP="00C25A47">
            <w:pPr>
              <w:rPr>
                <w:rFonts w:ascii="Arial" w:hAnsi="Arial" w:cs="Arial"/>
                <w:color w:val="424242"/>
                <w:sz w:val="23"/>
                <w:szCs w:val="23"/>
                <w:shd w:val="clear" w:color="auto" w:fill="FFFFFF"/>
              </w:rPr>
            </w:pPr>
            <w:r w:rsidRPr="00454157">
              <w:rPr>
                <w:rFonts w:ascii="Arial" w:hAnsi="Arial" w:cs="Arial"/>
                <w:color w:val="424242"/>
                <w:sz w:val="23"/>
                <w:szCs w:val="23"/>
                <w:shd w:val="clear" w:color="auto" w:fill="FFFFFF"/>
              </w:rPr>
              <w:t>Watch S&amp;P for risk off as this will send UJ down (</w:t>
            </w:r>
            <w:proofErr w:type="spellStart"/>
            <w:r w:rsidRPr="00454157">
              <w:rPr>
                <w:rFonts w:ascii="Arial" w:hAnsi="Arial" w:cs="Arial"/>
                <w:color w:val="424242"/>
                <w:sz w:val="23"/>
                <w:szCs w:val="23"/>
                <w:shd w:val="clear" w:color="auto" w:fill="FFFFFF"/>
              </w:rPr>
              <w:t>Jpy</w:t>
            </w:r>
            <w:proofErr w:type="spellEnd"/>
            <w:r w:rsidRPr="00454157">
              <w:rPr>
                <w:rFonts w:ascii="Arial" w:hAnsi="Arial" w:cs="Arial"/>
                <w:color w:val="424242"/>
                <w:sz w:val="23"/>
                <w:szCs w:val="23"/>
                <w:shd w:val="clear" w:color="auto" w:fill="FFFFFF"/>
              </w:rPr>
              <w:t xml:space="preserve"> up)</w:t>
            </w:r>
          </w:p>
          <w:p w:rsidR="00950BBA" w:rsidRPr="00DE43B8" w:rsidRDefault="00950BBA" w:rsidP="001E30C2">
            <w:pPr>
              <w:rPr>
                <w:rFonts w:cs="Calibri"/>
              </w:rPr>
            </w:pPr>
          </w:p>
        </w:tc>
      </w:tr>
      <w:tr w:rsidR="00950BBA" w:rsidRPr="00DE43B8" w:rsidTr="00277E95">
        <w:tc>
          <w:tcPr>
            <w:tcW w:w="9631" w:type="dxa"/>
            <w:shd w:val="clear" w:color="auto" w:fill="FF9900"/>
          </w:tcPr>
          <w:p w:rsidR="00950BBA" w:rsidRPr="00DE43B8" w:rsidRDefault="00950BBA" w:rsidP="002B7D06">
            <w:pPr>
              <w:rPr>
                <w:rFonts w:cs="Calibri"/>
              </w:rPr>
            </w:pPr>
            <w:r>
              <w:rPr>
                <w:rFonts w:cs="Calibri"/>
                <w:b/>
              </w:rPr>
              <w:t>CHF - Rate -0.75</w:t>
            </w:r>
          </w:p>
        </w:tc>
      </w:tr>
      <w:tr w:rsidR="00950BBA" w:rsidRPr="00DE43B8" w:rsidTr="00277E95">
        <w:tc>
          <w:tcPr>
            <w:tcW w:w="9631" w:type="dxa"/>
          </w:tcPr>
          <w:p w:rsidR="0043740D" w:rsidRPr="0043740D" w:rsidRDefault="0043740D" w:rsidP="0043740D">
            <w:pPr>
              <w:rPr>
                <w:rFonts w:cs="Calibri"/>
              </w:rPr>
            </w:pPr>
            <w:r w:rsidRPr="0043740D">
              <w:rPr>
                <w:rFonts w:cs="Calibri"/>
              </w:rPr>
              <w:t>Swiss National Bank keeps expansive monetary policy in place</w:t>
            </w:r>
          </w:p>
          <w:p w:rsidR="0043740D" w:rsidRDefault="0043740D" w:rsidP="0043740D">
            <w:pPr>
              <w:rPr>
                <w:rFonts w:cs="Calibri"/>
              </w:rPr>
            </w:pPr>
            <w:r w:rsidRPr="0043740D">
              <w:rPr>
                <w:rFonts w:cs="Calibri"/>
              </w:rPr>
              <w:t>Lower inflation forecasts point to long-term low rates</w:t>
            </w:r>
            <w:r>
              <w:rPr>
                <w:rFonts w:cs="Calibri"/>
              </w:rPr>
              <w:t xml:space="preserve"> </w:t>
            </w:r>
          </w:p>
          <w:p w:rsidR="00950BBA" w:rsidRDefault="0043740D" w:rsidP="0043740D">
            <w:pPr>
              <w:rPr>
                <w:rFonts w:cs="Calibri"/>
              </w:rPr>
            </w:pPr>
            <w:r w:rsidRPr="0043740D">
              <w:rPr>
                <w:rFonts w:cs="Calibri"/>
              </w:rPr>
              <w:t>Swiss negative rates to remain i</w:t>
            </w:r>
            <w:r>
              <w:rPr>
                <w:rFonts w:cs="Calibri"/>
              </w:rPr>
              <w:t xml:space="preserve">n place for foreseeable future </w:t>
            </w:r>
          </w:p>
          <w:p w:rsidR="00950BBA" w:rsidRDefault="00950BBA" w:rsidP="002B7D06">
            <w:pPr>
              <w:rPr>
                <w:rFonts w:cs="Calibri"/>
              </w:rPr>
            </w:pPr>
          </w:p>
          <w:p w:rsidR="00950BBA" w:rsidRDefault="0043740D" w:rsidP="002B7D06">
            <w:pPr>
              <w:rPr>
                <w:rFonts w:cs="Calibri"/>
              </w:rPr>
            </w:pPr>
            <w:r>
              <w:rPr>
                <w:rFonts w:cs="Calibri"/>
              </w:rPr>
              <w:t>CHF highly valued</w:t>
            </w:r>
          </w:p>
          <w:p w:rsidR="001D79A5" w:rsidRDefault="001D79A5" w:rsidP="002B7D06">
            <w:pPr>
              <w:rPr>
                <w:rFonts w:cs="Calibri"/>
              </w:rPr>
            </w:pPr>
            <w:r>
              <w:rPr>
                <w:rFonts w:cs="Calibri"/>
              </w:rPr>
              <w:t>SNB more dovish than ever before.</w:t>
            </w:r>
          </w:p>
          <w:p w:rsidR="00D62E17" w:rsidRDefault="00D62E17" w:rsidP="002B7D06">
            <w:pPr>
              <w:rPr>
                <w:rFonts w:cs="Calibri"/>
              </w:rPr>
            </w:pPr>
          </w:p>
          <w:p w:rsidR="0006040B" w:rsidRDefault="0006040B" w:rsidP="0006040B">
            <w:pPr>
              <w:rPr>
                <w:rFonts w:cs="Calibri"/>
                <w:b/>
                <w:u w:val="single"/>
              </w:rPr>
            </w:pPr>
            <w:r w:rsidRPr="00FE15CC">
              <w:rPr>
                <w:rFonts w:cs="Calibri"/>
                <w:b/>
                <w:highlight w:val="cyan"/>
                <w:u w:val="single"/>
              </w:rPr>
              <w:t>Week 15</w:t>
            </w:r>
          </w:p>
          <w:p w:rsidR="00D62E17" w:rsidRPr="00AB015D" w:rsidRDefault="00B64F0E" w:rsidP="00D62E17">
            <w:pPr>
              <w:rPr>
                <w:rFonts w:cs="Calibri"/>
              </w:rPr>
            </w:pPr>
            <w:r>
              <w:rPr>
                <w:rFonts w:cs="Calibri"/>
              </w:rPr>
              <w:t>Not traded</w:t>
            </w:r>
          </w:p>
          <w:p w:rsidR="00D62E17" w:rsidRDefault="00D62E17" w:rsidP="002B7D06">
            <w:pPr>
              <w:rPr>
                <w:rFonts w:cs="Calibri"/>
              </w:rPr>
            </w:pPr>
          </w:p>
          <w:p w:rsidR="000F39CE" w:rsidRDefault="000F39CE" w:rsidP="002B7D06">
            <w:pPr>
              <w:rPr>
                <w:rFonts w:cs="Calibri"/>
              </w:rPr>
            </w:pPr>
          </w:p>
          <w:p w:rsidR="00950BBA" w:rsidRPr="00DE43B8" w:rsidRDefault="00950BBA" w:rsidP="00CD66A1">
            <w:pPr>
              <w:rPr>
                <w:rFonts w:cs="Calibri"/>
              </w:rPr>
            </w:pPr>
          </w:p>
        </w:tc>
      </w:tr>
      <w:tr w:rsidR="00950BBA" w:rsidRPr="00DE43B8" w:rsidTr="00277E95">
        <w:tc>
          <w:tcPr>
            <w:tcW w:w="9631" w:type="dxa"/>
            <w:shd w:val="clear" w:color="auto" w:fill="F49EDD"/>
          </w:tcPr>
          <w:p w:rsidR="00950BBA" w:rsidRPr="00DE43B8" w:rsidRDefault="00950BBA" w:rsidP="006E760B">
            <w:pPr>
              <w:rPr>
                <w:rFonts w:cs="Calibri"/>
                <w:b/>
              </w:rPr>
            </w:pPr>
            <w:r w:rsidRPr="00DE43B8">
              <w:rPr>
                <w:rFonts w:cs="Calibri"/>
                <w:b/>
              </w:rPr>
              <w:lastRenderedPageBreak/>
              <w:t>CNH</w:t>
            </w:r>
          </w:p>
        </w:tc>
      </w:tr>
      <w:tr w:rsidR="00950BBA" w:rsidRPr="00DE43B8" w:rsidTr="00277E95">
        <w:tc>
          <w:tcPr>
            <w:tcW w:w="9631" w:type="dxa"/>
          </w:tcPr>
          <w:p w:rsidR="00502C2F" w:rsidRDefault="00502C2F" w:rsidP="00502C2F">
            <w:pPr>
              <w:rPr>
                <w:rFonts w:cs="Calibri"/>
              </w:rPr>
            </w:pPr>
          </w:p>
          <w:p w:rsidR="00502C2F" w:rsidRDefault="000F39CE" w:rsidP="00502C2F">
            <w:pPr>
              <w:rPr>
                <w:rFonts w:cs="Calibri"/>
              </w:rPr>
            </w:pPr>
            <w:r>
              <w:rPr>
                <w:rFonts w:cs="Calibri"/>
              </w:rPr>
              <w:t xml:space="preserve">Good China </w:t>
            </w:r>
            <w:r w:rsidR="00502C2F">
              <w:rPr>
                <w:rFonts w:cs="Calibri"/>
              </w:rPr>
              <w:t xml:space="preserve">News Positive for Risk On //BUY </w:t>
            </w:r>
            <w:proofErr w:type="spellStart"/>
            <w:r w:rsidR="00502C2F">
              <w:rPr>
                <w:rFonts w:cs="Calibri"/>
              </w:rPr>
              <w:t>S&amp;p</w:t>
            </w:r>
            <w:proofErr w:type="spellEnd"/>
            <w:r w:rsidR="00502C2F">
              <w:rPr>
                <w:rFonts w:cs="Calibri"/>
              </w:rPr>
              <w:t>/</w:t>
            </w:r>
            <w:proofErr w:type="spellStart"/>
            <w:r w:rsidR="00502C2F">
              <w:rPr>
                <w:rFonts w:cs="Calibri"/>
              </w:rPr>
              <w:t>Eur</w:t>
            </w:r>
            <w:proofErr w:type="spellEnd"/>
            <w:r w:rsidR="00502C2F">
              <w:rPr>
                <w:rFonts w:cs="Calibri"/>
              </w:rPr>
              <w:t>/</w:t>
            </w:r>
            <w:proofErr w:type="spellStart"/>
            <w:r w:rsidR="00502C2F">
              <w:rPr>
                <w:rFonts w:cs="Calibri"/>
              </w:rPr>
              <w:t>Aud</w:t>
            </w:r>
            <w:proofErr w:type="spellEnd"/>
            <w:r w:rsidR="00502C2F">
              <w:rPr>
                <w:rFonts w:cs="Calibri"/>
              </w:rPr>
              <w:t>/</w:t>
            </w:r>
            <w:proofErr w:type="spellStart"/>
            <w:r w:rsidR="00502C2F">
              <w:rPr>
                <w:rFonts w:cs="Calibri"/>
              </w:rPr>
              <w:t>Nzd</w:t>
            </w:r>
            <w:proofErr w:type="spellEnd"/>
            <w:r w:rsidR="00502C2F">
              <w:rPr>
                <w:rFonts w:cs="Calibri"/>
              </w:rPr>
              <w:t>/Cad</w:t>
            </w:r>
          </w:p>
          <w:p w:rsidR="000F39CE" w:rsidRDefault="000F39CE" w:rsidP="00502C2F">
            <w:pPr>
              <w:rPr>
                <w:rFonts w:cs="Calibri"/>
              </w:rPr>
            </w:pPr>
          </w:p>
          <w:p w:rsidR="00502C2F" w:rsidRDefault="000F39CE" w:rsidP="00502C2F">
            <w:pPr>
              <w:rPr>
                <w:rFonts w:cs="Calibri"/>
              </w:rPr>
            </w:pPr>
            <w:r>
              <w:rPr>
                <w:rFonts w:cs="Calibri"/>
              </w:rPr>
              <w:t>Negative</w:t>
            </w:r>
            <w:r>
              <w:rPr>
                <w:rFonts w:cs="Calibri"/>
              </w:rPr>
              <w:t xml:space="preserve"> China News Positive for Risk On </w:t>
            </w:r>
            <w:r w:rsidR="00502C2F">
              <w:rPr>
                <w:rFonts w:cs="Calibri"/>
              </w:rPr>
              <w:t>SELL Yen/</w:t>
            </w:r>
            <w:proofErr w:type="spellStart"/>
            <w:r w:rsidR="00502C2F">
              <w:rPr>
                <w:rFonts w:cs="Calibri"/>
              </w:rPr>
              <w:t>Chf</w:t>
            </w:r>
            <w:proofErr w:type="spellEnd"/>
            <w:r w:rsidR="00502C2F">
              <w:rPr>
                <w:rFonts w:cs="Calibri"/>
              </w:rPr>
              <w:t xml:space="preserve"> /</w:t>
            </w:r>
            <w:proofErr w:type="spellStart"/>
            <w:r w:rsidR="00502C2F">
              <w:rPr>
                <w:rFonts w:cs="Calibri"/>
              </w:rPr>
              <w:t>Usd</w:t>
            </w:r>
            <w:proofErr w:type="spellEnd"/>
          </w:p>
          <w:p w:rsidR="00950BBA" w:rsidRPr="00DE43B8" w:rsidRDefault="00502C2F" w:rsidP="006E760B">
            <w:pPr>
              <w:rPr>
                <w:rFonts w:cs="Calibri"/>
              </w:rPr>
            </w:pPr>
            <w:r>
              <w:rPr>
                <w:rFonts w:cs="Calibri"/>
              </w:rPr>
              <w:t>Look to trade EJ</w:t>
            </w:r>
          </w:p>
          <w:p w:rsidR="00900A8E" w:rsidRDefault="00502C2F" w:rsidP="006E760B">
            <w:pPr>
              <w:rPr>
                <w:rFonts w:cs="Calibri"/>
              </w:rPr>
            </w:pPr>
            <w:r>
              <w:rPr>
                <w:rFonts w:cs="Calibri"/>
              </w:rPr>
              <w:t xml:space="preserve">Surprise </w:t>
            </w:r>
            <w:r w:rsidR="00900A8E">
              <w:rPr>
                <w:rFonts w:cs="Calibri"/>
              </w:rPr>
              <w:t xml:space="preserve">Good PMI / First expansion since Oct </w:t>
            </w:r>
          </w:p>
          <w:p w:rsidR="008D57D7" w:rsidRDefault="008D57D7" w:rsidP="006E760B">
            <w:pPr>
              <w:rPr>
                <w:rFonts w:cs="Calibri"/>
              </w:rPr>
            </w:pPr>
          </w:p>
          <w:p w:rsidR="0094655D" w:rsidRDefault="0094655D" w:rsidP="0094655D">
            <w:pPr>
              <w:rPr>
                <w:rFonts w:cs="Calibri"/>
                <w:b/>
                <w:u w:val="single"/>
              </w:rPr>
            </w:pPr>
            <w:r w:rsidRPr="00FE15CC">
              <w:rPr>
                <w:rFonts w:cs="Calibri"/>
                <w:b/>
                <w:highlight w:val="cyan"/>
                <w:u w:val="single"/>
              </w:rPr>
              <w:t>Week 15</w:t>
            </w:r>
          </w:p>
          <w:p w:rsidR="00900A8E" w:rsidRDefault="008C73FC" w:rsidP="006E760B">
            <w:pPr>
              <w:rPr>
                <w:rFonts w:cs="Calibri"/>
              </w:rPr>
            </w:pPr>
            <w:r>
              <w:rPr>
                <w:rFonts w:cs="Calibri"/>
              </w:rPr>
              <w:t>CPI on Thurs 2.30am GMT expected positive.</w:t>
            </w:r>
            <w:r w:rsidR="007879E1">
              <w:rPr>
                <w:rFonts w:cs="Calibri"/>
              </w:rPr>
              <w:t xml:space="preserve"> If positive look to long Risk on trades.</w:t>
            </w:r>
          </w:p>
          <w:p w:rsidR="008C73FC" w:rsidRDefault="008C73FC" w:rsidP="006E760B">
            <w:pPr>
              <w:rPr>
                <w:rFonts w:cs="Calibri"/>
              </w:rPr>
            </w:pPr>
          </w:p>
          <w:p w:rsidR="00950BBA" w:rsidRPr="00DE43B8" w:rsidRDefault="00950BBA" w:rsidP="00CD66A1">
            <w:pPr>
              <w:rPr>
                <w:rFonts w:cs="Calibri"/>
                <w:b/>
              </w:rPr>
            </w:pPr>
          </w:p>
        </w:tc>
      </w:tr>
      <w:tr w:rsidR="00950BBA" w:rsidRPr="00DE43B8" w:rsidTr="00277E95">
        <w:tc>
          <w:tcPr>
            <w:tcW w:w="9631" w:type="dxa"/>
            <w:shd w:val="clear" w:color="auto" w:fill="AEAAAA"/>
          </w:tcPr>
          <w:p w:rsidR="00950BBA" w:rsidRPr="00DE43B8" w:rsidRDefault="00950BBA" w:rsidP="004E603E">
            <w:pPr>
              <w:rPr>
                <w:rFonts w:cs="Calibri"/>
                <w:b/>
              </w:rPr>
            </w:pPr>
            <w:r w:rsidRPr="00DE43B8">
              <w:rPr>
                <w:rFonts w:cs="Calibri"/>
                <w:b/>
              </w:rPr>
              <w:t>OIL</w:t>
            </w:r>
          </w:p>
        </w:tc>
      </w:tr>
      <w:tr w:rsidR="00950BBA" w:rsidRPr="00DE43B8" w:rsidTr="00277E95">
        <w:tc>
          <w:tcPr>
            <w:tcW w:w="9631" w:type="dxa"/>
          </w:tcPr>
          <w:p w:rsidR="00950BBA" w:rsidRDefault="006B22E6" w:rsidP="004E603E">
            <w:pPr>
              <w:rPr>
                <w:rFonts w:cs="Calibri"/>
              </w:rPr>
            </w:pPr>
            <w:r>
              <w:rPr>
                <w:rFonts w:cs="Calibri"/>
              </w:rPr>
              <w:t>Saudis cutting back on production having an effect.</w:t>
            </w:r>
          </w:p>
          <w:p w:rsidR="006B22E6" w:rsidRPr="00D81B94" w:rsidRDefault="00DB1658" w:rsidP="004E603E">
            <w:pPr>
              <w:rPr>
                <w:rFonts w:cs="Calibri"/>
              </w:rPr>
            </w:pPr>
            <w:r w:rsidRPr="00D81B94">
              <w:rPr>
                <w:rFonts w:cs="Calibri"/>
              </w:rPr>
              <w:t>In total, Japanese refiners purchased over 15 million barrels of Iranian crude from January through March, but the waiver expires in early May</w:t>
            </w:r>
            <w:r w:rsidR="00502C2F" w:rsidRPr="00D81B94">
              <w:rPr>
                <w:rFonts w:cs="Calibri"/>
              </w:rPr>
              <w:t>.</w:t>
            </w:r>
          </w:p>
          <w:p w:rsidR="00502C2F" w:rsidRPr="00D81B94" w:rsidRDefault="00502C2F" w:rsidP="004E603E">
            <w:pPr>
              <w:rPr>
                <w:rFonts w:cs="Calibri"/>
              </w:rPr>
            </w:pPr>
            <w:r w:rsidRPr="00D81B94">
              <w:rPr>
                <w:rFonts w:cs="Calibri"/>
              </w:rPr>
              <w:t>Saudis cutting back more.</w:t>
            </w:r>
          </w:p>
          <w:p w:rsidR="006F7398" w:rsidRDefault="006F7398" w:rsidP="004E603E">
            <w:pPr>
              <w:rPr>
                <w:rFonts w:cs="Calibri"/>
              </w:rPr>
            </w:pPr>
          </w:p>
          <w:p w:rsidR="008D57D7" w:rsidRDefault="008D57D7" w:rsidP="008D57D7">
            <w:pPr>
              <w:rPr>
                <w:rFonts w:cs="Calibri"/>
                <w:b/>
                <w:u w:val="single"/>
              </w:rPr>
            </w:pPr>
            <w:r w:rsidRPr="00FE15CC">
              <w:rPr>
                <w:rFonts w:cs="Calibri"/>
                <w:b/>
                <w:highlight w:val="cyan"/>
                <w:u w:val="single"/>
              </w:rPr>
              <w:t>Week 15</w:t>
            </w:r>
          </w:p>
          <w:p w:rsidR="00D81B94" w:rsidRPr="00AB015D" w:rsidRDefault="00D81B94" w:rsidP="00D81B94">
            <w:pPr>
              <w:rPr>
                <w:rFonts w:cs="Calibri"/>
              </w:rPr>
            </w:pPr>
            <w:r>
              <w:rPr>
                <w:rFonts w:cs="Calibri"/>
              </w:rPr>
              <w:t>Bullish Oil</w:t>
            </w:r>
          </w:p>
          <w:p w:rsidR="00D81B94" w:rsidRDefault="008D57D7" w:rsidP="004E603E">
            <w:pPr>
              <w:rPr>
                <w:rFonts w:cs="Calibri"/>
              </w:rPr>
            </w:pPr>
            <w:r>
              <w:rPr>
                <w:rFonts w:cs="Calibri"/>
              </w:rPr>
              <w:t>Buy the pullback</w:t>
            </w:r>
          </w:p>
          <w:p w:rsidR="00D81B94" w:rsidRDefault="00D81B94" w:rsidP="004E603E">
            <w:pPr>
              <w:rPr>
                <w:rFonts w:cs="Calibri"/>
              </w:rPr>
            </w:pPr>
          </w:p>
          <w:p w:rsidR="00730E34" w:rsidRPr="00DE43B8" w:rsidRDefault="00730E34" w:rsidP="004E603E">
            <w:pPr>
              <w:rPr>
                <w:rFonts w:cs="Calibri"/>
                <w:b/>
              </w:rPr>
            </w:pPr>
          </w:p>
        </w:tc>
      </w:tr>
      <w:tr w:rsidR="00950BBA" w:rsidRPr="00DE43B8" w:rsidTr="00277E95">
        <w:tc>
          <w:tcPr>
            <w:tcW w:w="9631" w:type="dxa"/>
            <w:shd w:val="clear" w:color="auto" w:fill="99CC00"/>
          </w:tcPr>
          <w:p w:rsidR="00950BBA" w:rsidRPr="00EF2D80" w:rsidRDefault="00950BBA" w:rsidP="00AA061B">
            <w:pPr>
              <w:rPr>
                <w:rFonts w:cs="Calibri"/>
                <w:b/>
              </w:rPr>
            </w:pPr>
            <w:r w:rsidRPr="00EF2D80">
              <w:rPr>
                <w:rFonts w:cs="Calibri"/>
                <w:b/>
              </w:rPr>
              <w:t>EQUITIES</w:t>
            </w:r>
          </w:p>
        </w:tc>
      </w:tr>
      <w:tr w:rsidR="00950BBA" w:rsidRPr="00DE43B8" w:rsidTr="00277E95">
        <w:tc>
          <w:tcPr>
            <w:tcW w:w="9631" w:type="dxa"/>
          </w:tcPr>
          <w:p w:rsidR="00502C2F" w:rsidRDefault="00502C2F" w:rsidP="00502C2F">
            <w:pPr>
              <w:rPr>
                <w:rFonts w:cs="Calibri"/>
              </w:rPr>
            </w:pPr>
            <w:r>
              <w:rPr>
                <w:rFonts w:cs="Calibri"/>
              </w:rPr>
              <w:t xml:space="preserve">Risk On //BUY </w:t>
            </w:r>
            <w:proofErr w:type="spellStart"/>
            <w:r>
              <w:rPr>
                <w:rFonts w:cs="Calibri"/>
              </w:rPr>
              <w:t>S&amp;p</w:t>
            </w:r>
            <w:proofErr w:type="spellEnd"/>
            <w:r>
              <w:rPr>
                <w:rFonts w:cs="Calibri"/>
              </w:rPr>
              <w:t>/</w:t>
            </w:r>
            <w:proofErr w:type="spellStart"/>
            <w:r>
              <w:rPr>
                <w:rFonts w:cs="Calibri"/>
              </w:rPr>
              <w:t>Eur</w:t>
            </w:r>
            <w:proofErr w:type="spellEnd"/>
            <w:r>
              <w:rPr>
                <w:rFonts w:cs="Calibri"/>
              </w:rPr>
              <w:t>/</w:t>
            </w:r>
            <w:proofErr w:type="spellStart"/>
            <w:r>
              <w:rPr>
                <w:rFonts w:cs="Calibri"/>
              </w:rPr>
              <w:t>Aud</w:t>
            </w:r>
            <w:proofErr w:type="spellEnd"/>
            <w:r>
              <w:rPr>
                <w:rFonts w:cs="Calibri"/>
              </w:rPr>
              <w:t>/</w:t>
            </w:r>
            <w:proofErr w:type="spellStart"/>
            <w:r>
              <w:rPr>
                <w:rFonts w:cs="Calibri"/>
              </w:rPr>
              <w:t>Nzd</w:t>
            </w:r>
            <w:proofErr w:type="spellEnd"/>
            <w:r>
              <w:rPr>
                <w:rFonts w:cs="Calibri"/>
              </w:rPr>
              <w:t>/Cad     AND  SELL // Yen/</w:t>
            </w:r>
            <w:proofErr w:type="spellStart"/>
            <w:r>
              <w:rPr>
                <w:rFonts w:cs="Calibri"/>
              </w:rPr>
              <w:t>Chf</w:t>
            </w:r>
            <w:proofErr w:type="spellEnd"/>
            <w:r>
              <w:rPr>
                <w:rFonts w:cs="Calibri"/>
              </w:rPr>
              <w:t xml:space="preserve"> /</w:t>
            </w:r>
            <w:proofErr w:type="spellStart"/>
            <w:r>
              <w:rPr>
                <w:rFonts w:cs="Calibri"/>
              </w:rPr>
              <w:t>Usd</w:t>
            </w:r>
            <w:proofErr w:type="spellEnd"/>
          </w:p>
          <w:p w:rsidR="00730E34" w:rsidRDefault="00730E34" w:rsidP="00AA061B">
            <w:pPr>
              <w:rPr>
                <w:rFonts w:cs="Calibri"/>
              </w:rPr>
            </w:pPr>
          </w:p>
          <w:p w:rsidR="00502C2F" w:rsidRDefault="00502C2F" w:rsidP="00502C2F">
            <w:pPr>
              <w:rPr>
                <w:rFonts w:cs="Calibri"/>
              </w:rPr>
            </w:pPr>
            <w:r>
              <w:rPr>
                <w:rFonts w:cs="Calibri"/>
              </w:rPr>
              <w:t xml:space="preserve">Risk Off //Sell </w:t>
            </w:r>
            <w:proofErr w:type="spellStart"/>
            <w:r>
              <w:rPr>
                <w:rFonts w:cs="Calibri"/>
              </w:rPr>
              <w:t>S&amp;p</w:t>
            </w:r>
            <w:proofErr w:type="spellEnd"/>
            <w:r>
              <w:rPr>
                <w:rFonts w:cs="Calibri"/>
              </w:rPr>
              <w:t>/</w:t>
            </w:r>
            <w:proofErr w:type="spellStart"/>
            <w:r>
              <w:rPr>
                <w:rFonts w:cs="Calibri"/>
              </w:rPr>
              <w:t>Eur</w:t>
            </w:r>
            <w:proofErr w:type="spellEnd"/>
            <w:r>
              <w:rPr>
                <w:rFonts w:cs="Calibri"/>
              </w:rPr>
              <w:t>/</w:t>
            </w:r>
            <w:proofErr w:type="spellStart"/>
            <w:r>
              <w:rPr>
                <w:rFonts w:cs="Calibri"/>
              </w:rPr>
              <w:t>Aud</w:t>
            </w:r>
            <w:proofErr w:type="spellEnd"/>
            <w:r>
              <w:rPr>
                <w:rFonts w:cs="Calibri"/>
              </w:rPr>
              <w:t>/</w:t>
            </w:r>
            <w:proofErr w:type="spellStart"/>
            <w:r>
              <w:rPr>
                <w:rFonts w:cs="Calibri"/>
              </w:rPr>
              <w:t>Nzd</w:t>
            </w:r>
            <w:proofErr w:type="spellEnd"/>
            <w:r>
              <w:rPr>
                <w:rFonts w:cs="Calibri"/>
              </w:rPr>
              <w:t>/Cad     AND  Buy // Yen/</w:t>
            </w:r>
            <w:proofErr w:type="spellStart"/>
            <w:r>
              <w:rPr>
                <w:rFonts w:cs="Calibri"/>
              </w:rPr>
              <w:t>Chf</w:t>
            </w:r>
            <w:proofErr w:type="spellEnd"/>
            <w:r>
              <w:rPr>
                <w:rFonts w:cs="Calibri"/>
              </w:rPr>
              <w:t xml:space="preserve"> /</w:t>
            </w:r>
            <w:proofErr w:type="spellStart"/>
            <w:r>
              <w:rPr>
                <w:rFonts w:cs="Calibri"/>
              </w:rPr>
              <w:t>Usd</w:t>
            </w:r>
            <w:proofErr w:type="spellEnd"/>
          </w:p>
          <w:p w:rsidR="00502C2F" w:rsidRDefault="00502C2F" w:rsidP="00AA061B">
            <w:pPr>
              <w:rPr>
                <w:rFonts w:cs="Calibri"/>
              </w:rPr>
            </w:pPr>
          </w:p>
          <w:p w:rsidR="00502C2F" w:rsidRDefault="00502C2F" w:rsidP="00AA061B">
            <w:pPr>
              <w:rPr>
                <w:rFonts w:cs="Calibri"/>
              </w:rPr>
            </w:pPr>
          </w:p>
          <w:p w:rsidR="00502C2F" w:rsidRDefault="00502C2F" w:rsidP="00AA061B">
            <w:pPr>
              <w:rPr>
                <w:rFonts w:cs="Calibri"/>
              </w:rPr>
            </w:pPr>
          </w:p>
          <w:p w:rsidR="00950BBA" w:rsidRPr="00EF2D80" w:rsidRDefault="00950BBA" w:rsidP="00AA061B">
            <w:pPr>
              <w:rPr>
                <w:rFonts w:cs="Calibri"/>
              </w:rPr>
            </w:pPr>
          </w:p>
        </w:tc>
      </w:tr>
    </w:tbl>
    <w:p w:rsidR="00D17647" w:rsidRDefault="00D17647" w:rsidP="00403AC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D17647" w:rsidRPr="00DE43B8" w:rsidTr="00D17647">
        <w:tc>
          <w:tcPr>
            <w:tcW w:w="9631" w:type="dxa"/>
            <w:shd w:val="clear" w:color="auto" w:fill="FABF8F" w:themeFill="accent6" w:themeFillTint="99"/>
          </w:tcPr>
          <w:p w:rsidR="00D17647" w:rsidRPr="00D17647" w:rsidRDefault="00D17647" w:rsidP="00D17647">
            <w:pPr>
              <w:jc w:val="center"/>
              <w:rPr>
                <w:rFonts w:cs="Calibri"/>
                <w:b/>
                <w:highlight w:val="yellow"/>
              </w:rPr>
            </w:pPr>
            <w:r w:rsidRPr="00D17647">
              <w:rPr>
                <w:rFonts w:cs="Calibri"/>
                <w:b/>
              </w:rPr>
              <w:t>GENERAL NOTES</w:t>
            </w:r>
          </w:p>
        </w:tc>
      </w:tr>
      <w:tr w:rsidR="00D17647" w:rsidRPr="00DE43B8" w:rsidTr="00764BA1">
        <w:tc>
          <w:tcPr>
            <w:tcW w:w="9631" w:type="dxa"/>
          </w:tcPr>
          <w:p w:rsidR="00D17647" w:rsidRDefault="00D17647" w:rsidP="00764BA1">
            <w:pPr>
              <w:rPr>
                <w:rFonts w:cs="Calibri"/>
              </w:rPr>
            </w:pPr>
            <w:r>
              <w:rPr>
                <w:rFonts w:cs="Calibri"/>
              </w:rPr>
              <w:t>Look for late week ‘Mark Up’ or ‘Mark Down’</w:t>
            </w:r>
          </w:p>
          <w:p w:rsidR="001109CD" w:rsidRDefault="001109CD" w:rsidP="00764BA1">
            <w:pPr>
              <w:rPr>
                <w:rFonts w:cs="Calibri"/>
              </w:rPr>
            </w:pPr>
          </w:p>
          <w:p w:rsidR="001109CD" w:rsidRDefault="005828C9" w:rsidP="00764BA1">
            <w:pPr>
              <w:rPr>
                <w:rFonts w:cs="Calibri"/>
              </w:rPr>
            </w:pPr>
            <w:r>
              <w:rPr>
                <w:rFonts w:cs="Calibri"/>
              </w:rPr>
              <w:t>Use Calendar for both direction and Timing</w:t>
            </w:r>
          </w:p>
          <w:p w:rsidR="00C92CE2" w:rsidRDefault="00C92CE2" w:rsidP="00764BA1">
            <w:pPr>
              <w:rPr>
                <w:rFonts w:cs="Calibri"/>
              </w:rPr>
            </w:pPr>
          </w:p>
          <w:p w:rsidR="00C92CE2" w:rsidRDefault="00D12395" w:rsidP="00764BA1">
            <w:pPr>
              <w:rPr>
                <w:rFonts w:cs="Calibri"/>
              </w:rPr>
            </w:pPr>
            <w:r>
              <w:rPr>
                <w:rFonts w:cs="Calibri"/>
              </w:rPr>
              <w:t>Only Buy AJ/CJ/UJ unless at very strong levels where price will move quickly</w:t>
            </w:r>
          </w:p>
          <w:p w:rsidR="00D12395" w:rsidRDefault="00D12395" w:rsidP="00764BA1">
            <w:pPr>
              <w:rPr>
                <w:rFonts w:cs="Calibri"/>
              </w:rPr>
            </w:pPr>
          </w:p>
          <w:p w:rsidR="00D12395" w:rsidRDefault="00D12395" w:rsidP="00764BA1">
            <w:pPr>
              <w:rPr>
                <w:rFonts w:cs="Calibri"/>
              </w:rPr>
            </w:pPr>
          </w:p>
          <w:p w:rsidR="00D17647" w:rsidRPr="00DE43B8" w:rsidRDefault="00D17647" w:rsidP="00764BA1">
            <w:pPr>
              <w:rPr>
                <w:rFonts w:cs="Calibri"/>
                <w:b/>
              </w:rPr>
            </w:pPr>
          </w:p>
        </w:tc>
      </w:tr>
    </w:tbl>
    <w:p w:rsidR="00D17647" w:rsidRPr="005828C9" w:rsidRDefault="00D17647" w:rsidP="00B7062E">
      <w:pPr>
        <w:rPr>
          <w:lang w:val="en-IE"/>
        </w:rPr>
      </w:pPr>
    </w:p>
    <w:sectPr w:rsidR="00D17647" w:rsidRPr="005828C9" w:rsidSect="00F31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A6D2C"/>
    <w:multiLevelType w:val="hybridMultilevel"/>
    <w:tmpl w:val="30188912"/>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
    <w:nsid w:val="510F05D7"/>
    <w:multiLevelType w:val="multilevel"/>
    <w:tmpl w:val="77B4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7539AF"/>
    <w:multiLevelType w:val="hybridMultilevel"/>
    <w:tmpl w:val="726CFEE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72237FA9"/>
    <w:multiLevelType w:val="hybridMultilevel"/>
    <w:tmpl w:val="77F0C93C"/>
    <w:lvl w:ilvl="0" w:tplc="1809000F">
      <w:start w:val="1"/>
      <w:numFmt w:val="decimal"/>
      <w:lvlText w:val="%1."/>
      <w:lvlJc w:val="left"/>
      <w:pPr>
        <w:ind w:left="720" w:hanging="360"/>
      </w:pPr>
      <w:rPr>
        <w:rFonts w:cs="Times New Roman"/>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B72"/>
    <w:rsid w:val="00002099"/>
    <w:rsid w:val="00006DD6"/>
    <w:rsid w:val="000117EB"/>
    <w:rsid w:val="000150D9"/>
    <w:rsid w:val="0001561A"/>
    <w:rsid w:val="0002392E"/>
    <w:rsid w:val="000243F0"/>
    <w:rsid w:val="00034257"/>
    <w:rsid w:val="0006040B"/>
    <w:rsid w:val="000646E1"/>
    <w:rsid w:val="00070BCE"/>
    <w:rsid w:val="000716FD"/>
    <w:rsid w:val="00091BCD"/>
    <w:rsid w:val="000A07F0"/>
    <w:rsid w:val="000B2C88"/>
    <w:rsid w:val="000C3641"/>
    <w:rsid w:val="000C5CB9"/>
    <w:rsid w:val="000E0E0B"/>
    <w:rsid w:val="000E4B36"/>
    <w:rsid w:val="000E7AA1"/>
    <w:rsid w:val="000F39CE"/>
    <w:rsid w:val="00101161"/>
    <w:rsid w:val="00101F27"/>
    <w:rsid w:val="0010434D"/>
    <w:rsid w:val="00106489"/>
    <w:rsid w:val="001067C4"/>
    <w:rsid w:val="00106BC5"/>
    <w:rsid w:val="001106FF"/>
    <w:rsid w:val="001109CD"/>
    <w:rsid w:val="00114CF5"/>
    <w:rsid w:val="00124D2F"/>
    <w:rsid w:val="0012774F"/>
    <w:rsid w:val="001331C7"/>
    <w:rsid w:val="0015416F"/>
    <w:rsid w:val="00165440"/>
    <w:rsid w:val="00180BCD"/>
    <w:rsid w:val="001900CB"/>
    <w:rsid w:val="00192F1C"/>
    <w:rsid w:val="00193CBF"/>
    <w:rsid w:val="00194FD4"/>
    <w:rsid w:val="00196393"/>
    <w:rsid w:val="001A298A"/>
    <w:rsid w:val="001B07CA"/>
    <w:rsid w:val="001B67B8"/>
    <w:rsid w:val="001B682E"/>
    <w:rsid w:val="001C0085"/>
    <w:rsid w:val="001C15ED"/>
    <w:rsid w:val="001C3281"/>
    <w:rsid w:val="001D79A5"/>
    <w:rsid w:val="001E30C2"/>
    <w:rsid w:val="001E79B0"/>
    <w:rsid w:val="001F518F"/>
    <w:rsid w:val="00241032"/>
    <w:rsid w:val="00253060"/>
    <w:rsid w:val="00256C7A"/>
    <w:rsid w:val="0025746F"/>
    <w:rsid w:val="00261720"/>
    <w:rsid w:val="00263E3E"/>
    <w:rsid w:val="0026688F"/>
    <w:rsid w:val="00277E95"/>
    <w:rsid w:val="0028058E"/>
    <w:rsid w:val="00287BE5"/>
    <w:rsid w:val="00287BF0"/>
    <w:rsid w:val="00291247"/>
    <w:rsid w:val="0029603B"/>
    <w:rsid w:val="00296BD5"/>
    <w:rsid w:val="002A21A2"/>
    <w:rsid w:val="002B7D06"/>
    <w:rsid w:val="002D1783"/>
    <w:rsid w:val="002E00D0"/>
    <w:rsid w:val="002F1262"/>
    <w:rsid w:val="0030023F"/>
    <w:rsid w:val="0030518E"/>
    <w:rsid w:val="00307E11"/>
    <w:rsid w:val="003110DA"/>
    <w:rsid w:val="00330AEF"/>
    <w:rsid w:val="00333FE9"/>
    <w:rsid w:val="00334E29"/>
    <w:rsid w:val="003412FD"/>
    <w:rsid w:val="00345FE4"/>
    <w:rsid w:val="0034620C"/>
    <w:rsid w:val="00347113"/>
    <w:rsid w:val="003521B0"/>
    <w:rsid w:val="003832ED"/>
    <w:rsid w:val="00383540"/>
    <w:rsid w:val="00387A52"/>
    <w:rsid w:val="00390FB8"/>
    <w:rsid w:val="003B66A2"/>
    <w:rsid w:val="003B7085"/>
    <w:rsid w:val="003C09D4"/>
    <w:rsid w:val="003C5CBE"/>
    <w:rsid w:val="003C6D5E"/>
    <w:rsid w:val="003D33C0"/>
    <w:rsid w:val="003D51D0"/>
    <w:rsid w:val="003D6AD3"/>
    <w:rsid w:val="003F4886"/>
    <w:rsid w:val="00403ACB"/>
    <w:rsid w:val="00407D0F"/>
    <w:rsid w:val="004132A7"/>
    <w:rsid w:val="004218E7"/>
    <w:rsid w:val="00424DDD"/>
    <w:rsid w:val="00426423"/>
    <w:rsid w:val="0043740D"/>
    <w:rsid w:val="004401C1"/>
    <w:rsid w:val="00440709"/>
    <w:rsid w:val="004422D5"/>
    <w:rsid w:val="00454157"/>
    <w:rsid w:val="00470A3A"/>
    <w:rsid w:val="00471417"/>
    <w:rsid w:val="00477FC2"/>
    <w:rsid w:val="00480989"/>
    <w:rsid w:val="004844A1"/>
    <w:rsid w:val="00490FE1"/>
    <w:rsid w:val="00491452"/>
    <w:rsid w:val="004938C2"/>
    <w:rsid w:val="0049662C"/>
    <w:rsid w:val="00496FDC"/>
    <w:rsid w:val="004A3085"/>
    <w:rsid w:val="004B043D"/>
    <w:rsid w:val="004B2A5E"/>
    <w:rsid w:val="004B3409"/>
    <w:rsid w:val="004C00F5"/>
    <w:rsid w:val="004D0290"/>
    <w:rsid w:val="004D2B35"/>
    <w:rsid w:val="004E2EA1"/>
    <w:rsid w:val="004E3837"/>
    <w:rsid w:val="004E603E"/>
    <w:rsid w:val="004E747D"/>
    <w:rsid w:val="004F0E3C"/>
    <w:rsid w:val="004F4843"/>
    <w:rsid w:val="004F5020"/>
    <w:rsid w:val="004F6331"/>
    <w:rsid w:val="004F738A"/>
    <w:rsid w:val="004F7AB3"/>
    <w:rsid w:val="00502C2F"/>
    <w:rsid w:val="0050673D"/>
    <w:rsid w:val="00507764"/>
    <w:rsid w:val="005114BB"/>
    <w:rsid w:val="005145E1"/>
    <w:rsid w:val="00514F8A"/>
    <w:rsid w:val="005153F8"/>
    <w:rsid w:val="00553B02"/>
    <w:rsid w:val="0055787F"/>
    <w:rsid w:val="00560123"/>
    <w:rsid w:val="005622CE"/>
    <w:rsid w:val="005703E2"/>
    <w:rsid w:val="00571617"/>
    <w:rsid w:val="005725D6"/>
    <w:rsid w:val="005736F7"/>
    <w:rsid w:val="00574621"/>
    <w:rsid w:val="00576E62"/>
    <w:rsid w:val="005776E4"/>
    <w:rsid w:val="005806EC"/>
    <w:rsid w:val="005808A6"/>
    <w:rsid w:val="005828C9"/>
    <w:rsid w:val="00583D74"/>
    <w:rsid w:val="00586CE1"/>
    <w:rsid w:val="005A059B"/>
    <w:rsid w:val="005B1B52"/>
    <w:rsid w:val="005B4CDE"/>
    <w:rsid w:val="005B5D0E"/>
    <w:rsid w:val="005C2508"/>
    <w:rsid w:val="005D4926"/>
    <w:rsid w:val="005E0380"/>
    <w:rsid w:val="005E5859"/>
    <w:rsid w:val="005F1273"/>
    <w:rsid w:val="005F13DD"/>
    <w:rsid w:val="005F246D"/>
    <w:rsid w:val="005F7819"/>
    <w:rsid w:val="006040C0"/>
    <w:rsid w:val="00604977"/>
    <w:rsid w:val="006050FA"/>
    <w:rsid w:val="006070AD"/>
    <w:rsid w:val="00607A86"/>
    <w:rsid w:val="00614D20"/>
    <w:rsid w:val="006157D4"/>
    <w:rsid w:val="00616BC8"/>
    <w:rsid w:val="00616E96"/>
    <w:rsid w:val="006375FD"/>
    <w:rsid w:val="00640BC3"/>
    <w:rsid w:val="00643DA1"/>
    <w:rsid w:val="00656A06"/>
    <w:rsid w:val="00661B71"/>
    <w:rsid w:val="00680524"/>
    <w:rsid w:val="00680A19"/>
    <w:rsid w:val="0068226C"/>
    <w:rsid w:val="0068279B"/>
    <w:rsid w:val="006903EE"/>
    <w:rsid w:val="006A0A2F"/>
    <w:rsid w:val="006A255C"/>
    <w:rsid w:val="006B22E6"/>
    <w:rsid w:val="006B74F3"/>
    <w:rsid w:val="006E1E6A"/>
    <w:rsid w:val="006E760B"/>
    <w:rsid w:val="006F318E"/>
    <w:rsid w:val="006F7398"/>
    <w:rsid w:val="007122B5"/>
    <w:rsid w:val="00722E38"/>
    <w:rsid w:val="007268B0"/>
    <w:rsid w:val="007268EB"/>
    <w:rsid w:val="00726CE6"/>
    <w:rsid w:val="00730E34"/>
    <w:rsid w:val="007329A8"/>
    <w:rsid w:val="00734355"/>
    <w:rsid w:val="00736831"/>
    <w:rsid w:val="00740E0C"/>
    <w:rsid w:val="00752792"/>
    <w:rsid w:val="0076391F"/>
    <w:rsid w:val="00764BA1"/>
    <w:rsid w:val="00767A3A"/>
    <w:rsid w:val="007762D6"/>
    <w:rsid w:val="00787575"/>
    <w:rsid w:val="007879E1"/>
    <w:rsid w:val="0079195D"/>
    <w:rsid w:val="007B0FEB"/>
    <w:rsid w:val="007B1103"/>
    <w:rsid w:val="007C6E29"/>
    <w:rsid w:val="007D026D"/>
    <w:rsid w:val="007D14BC"/>
    <w:rsid w:val="007D6E87"/>
    <w:rsid w:val="007E0147"/>
    <w:rsid w:val="007E19BB"/>
    <w:rsid w:val="007F29BE"/>
    <w:rsid w:val="00813A4F"/>
    <w:rsid w:val="00815085"/>
    <w:rsid w:val="008164F8"/>
    <w:rsid w:val="00826100"/>
    <w:rsid w:val="00827A0D"/>
    <w:rsid w:val="00831690"/>
    <w:rsid w:val="00844D8A"/>
    <w:rsid w:val="00847A75"/>
    <w:rsid w:val="00850B8F"/>
    <w:rsid w:val="00852883"/>
    <w:rsid w:val="0086636C"/>
    <w:rsid w:val="00867AEB"/>
    <w:rsid w:val="00882F9A"/>
    <w:rsid w:val="008A2400"/>
    <w:rsid w:val="008A5E99"/>
    <w:rsid w:val="008C109F"/>
    <w:rsid w:val="008C1474"/>
    <w:rsid w:val="008C14EE"/>
    <w:rsid w:val="008C73FC"/>
    <w:rsid w:val="008D2F5E"/>
    <w:rsid w:val="008D475E"/>
    <w:rsid w:val="008D57D7"/>
    <w:rsid w:val="008D6AA1"/>
    <w:rsid w:val="008E290B"/>
    <w:rsid w:val="008E3911"/>
    <w:rsid w:val="008F10C0"/>
    <w:rsid w:val="008F2C43"/>
    <w:rsid w:val="00900A8E"/>
    <w:rsid w:val="00903D28"/>
    <w:rsid w:val="009051E0"/>
    <w:rsid w:val="00907AAA"/>
    <w:rsid w:val="0091385F"/>
    <w:rsid w:val="009178E4"/>
    <w:rsid w:val="00920C41"/>
    <w:rsid w:val="00924EF2"/>
    <w:rsid w:val="009252CC"/>
    <w:rsid w:val="009417E0"/>
    <w:rsid w:val="0094655D"/>
    <w:rsid w:val="00950BBA"/>
    <w:rsid w:val="00950C5E"/>
    <w:rsid w:val="0095216B"/>
    <w:rsid w:val="00952CF5"/>
    <w:rsid w:val="00960789"/>
    <w:rsid w:val="009620AC"/>
    <w:rsid w:val="00973B16"/>
    <w:rsid w:val="00985794"/>
    <w:rsid w:val="00997D87"/>
    <w:rsid w:val="009A475A"/>
    <w:rsid w:val="009A4B72"/>
    <w:rsid w:val="009B353B"/>
    <w:rsid w:val="009C21FA"/>
    <w:rsid w:val="009D1B6F"/>
    <w:rsid w:val="009D6C51"/>
    <w:rsid w:val="009D7CCA"/>
    <w:rsid w:val="009E1C25"/>
    <w:rsid w:val="009E1C2D"/>
    <w:rsid w:val="009F4A9C"/>
    <w:rsid w:val="009F5256"/>
    <w:rsid w:val="00A01EAC"/>
    <w:rsid w:val="00A04195"/>
    <w:rsid w:val="00A059C2"/>
    <w:rsid w:val="00A07C7E"/>
    <w:rsid w:val="00A11BD5"/>
    <w:rsid w:val="00A15259"/>
    <w:rsid w:val="00A2679D"/>
    <w:rsid w:val="00A31DC0"/>
    <w:rsid w:val="00A37228"/>
    <w:rsid w:val="00A41737"/>
    <w:rsid w:val="00A51E82"/>
    <w:rsid w:val="00A54CE9"/>
    <w:rsid w:val="00A62525"/>
    <w:rsid w:val="00A63B0B"/>
    <w:rsid w:val="00A763C3"/>
    <w:rsid w:val="00A80CA0"/>
    <w:rsid w:val="00A81CF4"/>
    <w:rsid w:val="00A834A5"/>
    <w:rsid w:val="00A962E0"/>
    <w:rsid w:val="00A97244"/>
    <w:rsid w:val="00AA061B"/>
    <w:rsid w:val="00AA13CC"/>
    <w:rsid w:val="00AA60BB"/>
    <w:rsid w:val="00AA7102"/>
    <w:rsid w:val="00AB015D"/>
    <w:rsid w:val="00AC408D"/>
    <w:rsid w:val="00AD7EFE"/>
    <w:rsid w:val="00AE110F"/>
    <w:rsid w:val="00AF4E7F"/>
    <w:rsid w:val="00B06554"/>
    <w:rsid w:val="00B21088"/>
    <w:rsid w:val="00B2263E"/>
    <w:rsid w:val="00B40AD8"/>
    <w:rsid w:val="00B415A3"/>
    <w:rsid w:val="00B41FA9"/>
    <w:rsid w:val="00B47F04"/>
    <w:rsid w:val="00B54A2D"/>
    <w:rsid w:val="00B54B12"/>
    <w:rsid w:val="00B5686B"/>
    <w:rsid w:val="00B6288C"/>
    <w:rsid w:val="00B64F0E"/>
    <w:rsid w:val="00B7062E"/>
    <w:rsid w:val="00B82AA5"/>
    <w:rsid w:val="00B85867"/>
    <w:rsid w:val="00BA2EF2"/>
    <w:rsid w:val="00BA4E1B"/>
    <w:rsid w:val="00BB725A"/>
    <w:rsid w:val="00BE7F73"/>
    <w:rsid w:val="00BF2859"/>
    <w:rsid w:val="00BF2C62"/>
    <w:rsid w:val="00BF5921"/>
    <w:rsid w:val="00C1043F"/>
    <w:rsid w:val="00C13241"/>
    <w:rsid w:val="00C15157"/>
    <w:rsid w:val="00C179E9"/>
    <w:rsid w:val="00C206FC"/>
    <w:rsid w:val="00C25A47"/>
    <w:rsid w:val="00C31858"/>
    <w:rsid w:val="00C45B5F"/>
    <w:rsid w:val="00C51AD8"/>
    <w:rsid w:val="00C52DCC"/>
    <w:rsid w:val="00C54467"/>
    <w:rsid w:val="00C54A78"/>
    <w:rsid w:val="00C66667"/>
    <w:rsid w:val="00C734A8"/>
    <w:rsid w:val="00C81806"/>
    <w:rsid w:val="00C837E7"/>
    <w:rsid w:val="00C92CE2"/>
    <w:rsid w:val="00CA2791"/>
    <w:rsid w:val="00CA3BBF"/>
    <w:rsid w:val="00CA4378"/>
    <w:rsid w:val="00CA7731"/>
    <w:rsid w:val="00CB62F7"/>
    <w:rsid w:val="00CC2FC8"/>
    <w:rsid w:val="00CC54E5"/>
    <w:rsid w:val="00CD1B7A"/>
    <w:rsid w:val="00CD66A1"/>
    <w:rsid w:val="00CE08FB"/>
    <w:rsid w:val="00CE0AC3"/>
    <w:rsid w:val="00CF1978"/>
    <w:rsid w:val="00CF5BAF"/>
    <w:rsid w:val="00D00734"/>
    <w:rsid w:val="00D11116"/>
    <w:rsid w:val="00D12395"/>
    <w:rsid w:val="00D17647"/>
    <w:rsid w:val="00D26AEE"/>
    <w:rsid w:val="00D366D4"/>
    <w:rsid w:val="00D379FC"/>
    <w:rsid w:val="00D4203F"/>
    <w:rsid w:val="00D54138"/>
    <w:rsid w:val="00D62E17"/>
    <w:rsid w:val="00D734AE"/>
    <w:rsid w:val="00D81B94"/>
    <w:rsid w:val="00D82D43"/>
    <w:rsid w:val="00D90AB5"/>
    <w:rsid w:val="00D91ADD"/>
    <w:rsid w:val="00DA1617"/>
    <w:rsid w:val="00DA4164"/>
    <w:rsid w:val="00DA7A2A"/>
    <w:rsid w:val="00DA7C23"/>
    <w:rsid w:val="00DB1658"/>
    <w:rsid w:val="00DB69C2"/>
    <w:rsid w:val="00DD1908"/>
    <w:rsid w:val="00DD3554"/>
    <w:rsid w:val="00DD39B1"/>
    <w:rsid w:val="00DD72F0"/>
    <w:rsid w:val="00DE43B8"/>
    <w:rsid w:val="00E026B0"/>
    <w:rsid w:val="00E10562"/>
    <w:rsid w:val="00E23F68"/>
    <w:rsid w:val="00E247EF"/>
    <w:rsid w:val="00E25AB2"/>
    <w:rsid w:val="00E3041A"/>
    <w:rsid w:val="00E41A05"/>
    <w:rsid w:val="00E5015E"/>
    <w:rsid w:val="00E502F9"/>
    <w:rsid w:val="00E52D95"/>
    <w:rsid w:val="00E550D4"/>
    <w:rsid w:val="00E60D70"/>
    <w:rsid w:val="00E6276D"/>
    <w:rsid w:val="00E66505"/>
    <w:rsid w:val="00E74966"/>
    <w:rsid w:val="00E86151"/>
    <w:rsid w:val="00E900C4"/>
    <w:rsid w:val="00E908F5"/>
    <w:rsid w:val="00E96BAE"/>
    <w:rsid w:val="00EB0644"/>
    <w:rsid w:val="00EB4E6D"/>
    <w:rsid w:val="00EC18FF"/>
    <w:rsid w:val="00EC6F86"/>
    <w:rsid w:val="00EE7997"/>
    <w:rsid w:val="00EF2D80"/>
    <w:rsid w:val="00F00C29"/>
    <w:rsid w:val="00F056F6"/>
    <w:rsid w:val="00F165DA"/>
    <w:rsid w:val="00F25A6E"/>
    <w:rsid w:val="00F31108"/>
    <w:rsid w:val="00F35867"/>
    <w:rsid w:val="00F637E0"/>
    <w:rsid w:val="00F702E9"/>
    <w:rsid w:val="00F71BAA"/>
    <w:rsid w:val="00F7603F"/>
    <w:rsid w:val="00F76636"/>
    <w:rsid w:val="00F85DBF"/>
    <w:rsid w:val="00F97FFE"/>
    <w:rsid w:val="00FA5456"/>
    <w:rsid w:val="00FB18B7"/>
    <w:rsid w:val="00FB3466"/>
    <w:rsid w:val="00FC1299"/>
    <w:rsid w:val="00FC3D8B"/>
    <w:rsid w:val="00FC3DDE"/>
    <w:rsid w:val="00FC70A5"/>
    <w:rsid w:val="00FC79B6"/>
    <w:rsid w:val="00FD547A"/>
    <w:rsid w:val="00FD7807"/>
    <w:rsid w:val="00FE15CC"/>
    <w:rsid w:val="00FE3172"/>
    <w:rsid w:val="00FE49A2"/>
    <w:rsid w:val="00FF5640"/>
    <w:rsid w:val="00FF6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5DAF973-B2B4-4AA0-BBB1-595C46FA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108"/>
    <w:rPr>
      <w:sz w:val="22"/>
      <w:szCs w:val="22"/>
      <w:lang w:val="en-GB" w:eastAsia="en-US"/>
    </w:rPr>
  </w:style>
  <w:style w:type="paragraph" w:styleId="Heading1">
    <w:name w:val="heading 1"/>
    <w:basedOn w:val="Normal"/>
    <w:next w:val="Normal"/>
    <w:link w:val="Heading1Char"/>
    <w:uiPriority w:val="99"/>
    <w:qFormat/>
    <w:rsid w:val="00B54A2D"/>
    <w:pPr>
      <w:keepNext/>
      <w:keepLines/>
      <w:spacing w:before="240"/>
      <w:outlineLvl w:val="0"/>
    </w:pPr>
    <w:rPr>
      <w:rFonts w:ascii="Calibri Light" w:eastAsia="Times New Roman" w:hAnsi="Calibri Light"/>
      <w:color w:val="2E74B5"/>
      <w:sz w:val="32"/>
      <w:szCs w:val="32"/>
    </w:rPr>
  </w:style>
  <w:style w:type="paragraph" w:styleId="Heading3">
    <w:name w:val="heading 3"/>
    <w:basedOn w:val="Normal"/>
    <w:link w:val="Heading3Char"/>
    <w:uiPriority w:val="99"/>
    <w:qFormat/>
    <w:rsid w:val="009A4B72"/>
    <w:pPr>
      <w:spacing w:before="100" w:beforeAutospacing="1" w:after="100" w:afterAutospacing="1"/>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54A2D"/>
    <w:rPr>
      <w:rFonts w:ascii="Calibri Light" w:hAnsi="Calibri Light" w:cs="Times New Roman"/>
      <w:color w:val="2E74B5"/>
      <w:sz w:val="32"/>
      <w:szCs w:val="32"/>
    </w:rPr>
  </w:style>
  <w:style w:type="character" w:customStyle="1" w:styleId="Heading3Char">
    <w:name w:val="Heading 3 Char"/>
    <w:link w:val="Heading3"/>
    <w:uiPriority w:val="99"/>
    <w:locked/>
    <w:rsid w:val="009A4B72"/>
    <w:rPr>
      <w:rFonts w:ascii="Times New Roman" w:hAnsi="Times New Roman" w:cs="Times New Roman"/>
      <w:b/>
      <w:bCs/>
      <w:sz w:val="27"/>
      <w:szCs w:val="27"/>
      <w:lang w:eastAsia="en-GB"/>
    </w:rPr>
  </w:style>
  <w:style w:type="paragraph" w:styleId="NormalWeb">
    <w:name w:val="Normal (Web)"/>
    <w:basedOn w:val="Normal"/>
    <w:uiPriority w:val="99"/>
    <w:semiHidden/>
    <w:rsid w:val="009A4B72"/>
    <w:pPr>
      <w:spacing w:before="100" w:beforeAutospacing="1" w:after="100" w:afterAutospacing="1"/>
    </w:pPr>
    <w:rPr>
      <w:rFonts w:ascii="Times New Roman" w:eastAsia="Times New Roman" w:hAnsi="Times New Roman"/>
      <w:sz w:val="24"/>
      <w:szCs w:val="24"/>
      <w:lang w:eastAsia="en-GB"/>
    </w:rPr>
  </w:style>
  <w:style w:type="character" w:styleId="Strong">
    <w:name w:val="Strong"/>
    <w:uiPriority w:val="22"/>
    <w:qFormat/>
    <w:rsid w:val="009A4B72"/>
    <w:rPr>
      <w:rFonts w:cs="Times New Roman"/>
      <w:b/>
      <w:bCs/>
    </w:rPr>
  </w:style>
  <w:style w:type="paragraph" w:styleId="ListParagraph">
    <w:name w:val="List Paragraph"/>
    <w:basedOn w:val="Normal"/>
    <w:uiPriority w:val="99"/>
    <w:qFormat/>
    <w:rsid w:val="009F4A9C"/>
    <w:pPr>
      <w:ind w:left="720"/>
      <w:contextualSpacing/>
    </w:pPr>
  </w:style>
  <w:style w:type="paragraph" w:styleId="BalloonText">
    <w:name w:val="Balloon Text"/>
    <w:basedOn w:val="Normal"/>
    <w:link w:val="BalloonTextChar"/>
    <w:uiPriority w:val="99"/>
    <w:semiHidden/>
    <w:rsid w:val="00CA2791"/>
    <w:rPr>
      <w:rFonts w:ascii="Segoe UI" w:hAnsi="Segoe UI" w:cs="Segoe UI"/>
      <w:sz w:val="18"/>
      <w:szCs w:val="18"/>
    </w:rPr>
  </w:style>
  <w:style w:type="character" w:customStyle="1" w:styleId="BalloonTextChar">
    <w:name w:val="Balloon Text Char"/>
    <w:link w:val="BalloonText"/>
    <w:uiPriority w:val="99"/>
    <w:semiHidden/>
    <w:locked/>
    <w:rsid w:val="00CA2791"/>
    <w:rPr>
      <w:rFonts w:ascii="Segoe UI" w:hAnsi="Segoe UI" w:cs="Segoe UI"/>
      <w:sz w:val="18"/>
      <w:szCs w:val="18"/>
    </w:rPr>
  </w:style>
  <w:style w:type="table" w:styleId="TableGrid">
    <w:name w:val="Table Grid"/>
    <w:basedOn w:val="TableNormal"/>
    <w:uiPriority w:val="99"/>
    <w:rsid w:val="002F12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B54A2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23398">
      <w:bodyDiv w:val="1"/>
      <w:marLeft w:val="0"/>
      <w:marRight w:val="0"/>
      <w:marTop w:val="0"/>
      <w:marBottom w:val="0"/>
      <w:divBdr>
        <w:top w:val="none" w:sz="0" w:space="0" w:color="auto"/>
        <w:left w:val="none" w:sz="0" w:space="0" w:color="auto"/>
        <w:bottom w:val="none" w:sz="0" w:space="0" w:color="auto"/>
        <w:right w:val="none" w:sz="0" w:space="0" w:color="auto"/>
      </w:divBdr>
    </w:div>
    <w:div w:id="662665616">
      <w:bodyDiv w:val="1"/>
      <w:marLeft w:val="0"/>
      <w:marRight w:val="0"/>
      <w:marTop w:val="0"/>
      <w:marBottom w:val="0"/>
      <w:divBdr>
        <w:top w:val="none" w:sz="0" w:space="0" w:color="auto"/>
        <w:left w:val="none" w:sz="0" w:space="0" w:color="auto"/>
        <w:bottom w:val="none" w:sz="0" w:space="0" w:color="auto"/>
        <w:right w:val="none" w:sz="0" w:space="0" w:color="auto"/>
      </w:divBdr>
    </w:div>
    <w:div w:id="1010179948">
      <w:marLeft w:val="0"/>
      <w:marRight w:val="0"/>
      <w:marTop w:val="0"/>
      <w:marBottom w:val="0"/>
      <w:divBdr>
        <w:top w:val="none" w:sz="0" w:space="0" w:color="auto"/>
        <w:left w:val="none" w:sz="0" w:space="0" w:color="auto"/>
        <w:bottom w:val="none" w:sz="0" w:space="0" w:color="auto"/>
        <w:right w:val="none" w:sz="0" w:space="0" w:color="auto"/>
      </w:divBdr>
    </w:div>
    <w:div w:id="1010179952">
      <w:marLeft w:val="0"/>
      <w:marRight w:val="0"/>
      <w:marTop w:val="0"/>
      <w:marBottom w:val="0"/>
      <w:divBdr>
        <w:top w:val="none" w:sz="0" w:space="0" w:color="auto"/>
        <w:left w:val="none" w:sz="0" w:space="0" w:color="auto"/>
        <w:bottom w:val="none" w:sz="0" w:space="0" w:color="auto"/>
        <w:right w:val="none" w:sz="0" w:space="0" w:color="auto"/>
      </w:divBdr>
    </w:div>
    <w:div w:id="1010179957">
      <w:marLeft w:val="0"/>
      <w:marRight w:val="0"/>
      <w:marTop w:val="0"/>
      <w:marBottom w:val="0"/>
      <w:divBdr>
        <w:top w:val="none" w:sz="0" w:space="0" w:color="auto"/>
        <w:left w:val="none" w:sz="0" w:space="0" w:color="auto"/>
        <w:bottom w:val="none" w:sz="0" w:space="0" w:color="auto"/>
        <w:right w:val="none" w:sz="0" w:space="0" w:color="auto"/>
      </w:divBdr>
      <w:divsChild>
        <w:div w:id="1010179947">
          <w:marLeft w:val="0"/>
          <w:marRight w:val="0"/>
          <w:marTop w:val="0"/>
          <w:marBottom w:val="0"/>
          <w:divBdr>
            <w:top w:val="none" w:sz="0" w:space="0" w:color="auto"/>
            <w:left w:val="none" w:sz="0" w:space="0" w:color="auto"/>
            <w:bottom w:val="none" w:sz="0" w:space="0" w:color="auto"/>
            <w:right w:val="none" w:sz="0" w:space="0" w:color="auto"/>
          </w:divBdr>
          <w:divsChild>
            <w:div w:id="1010179950">
              <w:marLeft w:val="0"/>
              <w:marRight w:val="450"/>
              <w:marTop w:val="0"/>
              <w:marBottom w:val="300"/>
              <w:divBdr>
                <w:top w:val="none" w:sz="0" w:space="0" w:color="auto"/>
                <w:left w:val="none" w:sz="0" w:space="0" w:color="auto"/>
                <w:bottom w:val="none" w:sz="0" w:space="0" w:color="auto"/>
                <w:right w:val="none" w:sz="0" w:space="0" w:color="auto"/>
              </w:divBdr>
              <w:divsChild>
                <w:div w:id="1010179946">
                  <w:marLeft w:val="0"/>
                  <w:marRight w:val="0"/>
                  <w:marTop w:val="0"/>
                  <w:marBottom w:val="0"/>
                  <w:divBdr>
                    <w:top w:val="none" w:sz="0" w:space="0" w:color="auto"/>
                    <w:left w:val="none" w:sz="0" w:space="0" w:color="auto"/>
                    <w:bottom w:val="none" w:sz="0" w:space="0" w:color="auto"/>
                    <w:right w:val="none" w:sz="0" w:space="0" w:color="auto"/>
                  </w:divBdr>
                  <w:divsChild>
                    <w:div w:id="1010179980">
                      <w:marLeft w:val="0"/>
                      <w:marRight w:val="0"/>
                      <w:marTop w:val="0"/>
                      <w:marBottom w:val="300"/>
                      <w:divBdr>
                        <w:top w:val="none" w:sz="0" w:space="0" w:color="auto"/>
                        <w:left w:val="none" w:sz="0" w:space="0" w:color="auto"/>
                        <w:bottom w:val="none" w:sz="0" w:space="0" w:color="auto"/>
                        <w:right w:val="none" w:sz="0" w:space="0" w:color="auto"/>
                      </w:divBdr>
                    </w:div>
                  </w:divsChild>
                </w:div>
                <w:div w:id="1010179953">
                  <w:marLeft w:val="0"/>
                  <w:marRight w:val="0"/>
                  <w:marTop w:val="375"/>
                  <w:marBottom w:val="0"/>
                  <w:divBdr>
                    <w:top w:val="none" w:sz="0" w:space="0" w:color="auto"/>
                    <w:left w:val="none" w:sz="0" w:space="0" w:color="auto"/>
                    <w:bottom w:val="none" w:sz="0" w:space="0" w:color="auto"/>
                    <w:right w:val="none" w:sz="0" w:space="0" w:color="auto"/>
                  </w:divBdr>
                  <w:divsChild>
                    <w:div w:id="1010179966">
                      <w:marLeft w:val="0"/>
                      <w:marRight w:val="0"/>
                      <w:marTop w:val="0"/>
                      <w:marBottom w:val="300"/>
                      <w:divBdr>
                        <w:top w:val="none" w:sz="0" w:space="0" w:color="auto"/>
                        <w:left w:val="none" w:sz="0" w:space="0" w:color="auto"/>
                        <w:bottom w:val="none" w:sz="0" w:space="0" w:color="auto"/>
                        <w:right w:val="none" w:sz="0" w:space="0" w:color="auto"/>
                      </w:divBdr>
                    </w:div>
                  </w:divsChild>
                </w:div>
                <w:div w:id="1010179976">
                  <w:marLeft w:val="0"/>
                  <w:marRight w:val="0"/>
                  <w:marTop w:val="750"/>
                  <w:marBottom w:val="180"/>
                  <w:divBdr>
                    <w:top w:val="none" w:sz="0" w:space="0" w:color="auto"/>
                    <w:left w:val="none" w:sz="0" w:space="0" w:color="auto"/>
                    <w:bottom w:val="none" w:sz="0" w:space="0" w:color="auto"/>
                    <w:right w:val="none" w:sz="0" w:space="0" w:color="auto"/>
                  </w:divBdr>
                </w:div>
              </w:divsChild>
            </w:div>
          </w:divsChild>
        </w:div>
        <w:div w:id="1010179949">
          <w:marLeft w:val="2625"/>
          <w:marRight w:val="0"/>
          <w:marTop w:val="0"/>
          <w:marBottom w:val="0"/>
          <w:divBdr>
            <w:top w:val="none" w:sz="0" w:space="0" w:color="auto"/>
            <w:left w:val="none" w:sz="0" w:space="0" w:color="auto"/>
            <w:bottom w:val="none" w:sz="0" w:space="0" w:color="auto"/>
            <w:right w:val="none" w:sz="0" w:space="0" w:color="auto"/>
          </w:divBdr>
          <w:divsChild>
            <w:div w:id="1010179984">
              <w:marLeft w:val="0"/>
              <w:marRight w:val="0"/>
              <w:marTop w:val="0"/>
              <w:marBottom w:val="0"/>
              <w:divBdr>
                <w:top w:val="none" w:sz="0" w:space="0" w:color="auto"/>
                <w:left w:val="none" w:sz="0" w:space="0" w:color="auto"/>
                <w:bottom w:val="none" w:sz="0" w:space="0" w:color="auto"/>
                <w:right w:val="none" w:sz="0" w:space="0" w:color="auto"/>
              </w:divBdr>
              <w:divsChild>
                <w:div w:id="1010179974">
                  <w:marLeft w:val="0"/>
                  <w:marRight w:val="0"/>
                  <w:marTop w:val="0"/>
                  <w:marBottom w:val="0"/>
                  <w:divBdr>
                    <w:top w:val="none" w:sz="0" w:space="0" w:color="auto"/>
                    <w:left w:val="none" w:sz="0" w:space="0" w:color="auto"/>
                    <w:bottom w:val="none" w:sz="0" w:space="0" w:color="auto"/>
                    <w:right w:val="none" w:sz="0" w:space="0" w:color="auto"/>
                  </w:divBdr>
                  <w:divsChild>
                    <w:div w:id="101017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7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79958">
      <w:marLeft w:val="0"/>
      <w:marRight w:val="0"/>
      <w:marTop w:val="0"/>
      <w:marBottom w:val="0"/>
      <w:divBdr>
        <w:top w:val="none" w:sz="0" w:space="0" w:color="auto"/>
        <w:left w:val="none" w:sz="0" w:space="0" w:color="auto"/>
        <w:bottom w:val="none" w:sz="0" w:space="0" w:color="auto"/>
        <w:right w:val="none" w:sz="0" w:space="0" w:color="auto"/>
      </w:divBdr>
    </w:div>
    <w:div w:id="1010179962">
      <w:marLeft w:val="0"/>
      <w:marRight w:val="0"/>
      <w:marTop w:val="0"/>
      <w:marBottom w:val="0"/>
      <w:divBdr>
        <w:top w:val="none" w:sz="0" w:space="0" w:color="auto"/>
        <w:left w:val="none" w:sz="0" w:space="0" w:color="auto"/>
        <w:bottom w:val="none" w:sz="0" w:space="0" w:color="auto"/>
        <w:right w:val="none" w:sz="0" w:space="0" w:color="auto"/>
      </w:divBdr>
    </w:div>
    <w:div w:id="1010179963">
      <w:marLeft w:val="0"/>
      <w:marRight w:val="0"/>
      <w:marTop w:val="0"/>
      <w:marBottom w:val="0"/>
      <w:divBdr>
        <w:top w:val="none" w:sz="0" w:space="0" w:color="auto"/>
        <w:left w:val="none" w:sz="0" w:space="0" w:color="auto"/>
        <w:bottom w:val="none" w:sz="0" w:space="0" w:color="auto"/>
        <w:right w:val="none" w:sz="0" w:space="0" w:color="auto"/>
      </w:divBdr>
    </w:div>
    <w:div w:id="1010179967">
      <w:marLeft w:val="0"/>
      <w:marRight w:val="0"/>
      <w:marTop w:val="0"/>
      <w:marBottom w:val="0"/>
      <w:divBdr>
        <w:top w:val="none" w:sz="0" w:space="0" w:color="auto"/>
        <w:left w:val="none" w:sz="0" w:space="0" w:color="auto"/>
        <w:bottom w:val="none" w:sz="0" w:space="0" w:color="auto"/>
        <w:right w:val="none" w:sz="0" w:space="0" w:color="auto"/>
      </w:divBdr>
      <w:divsChild>
        <w:div w:id="1010179981">
          <w:marLeft w:val="0"/>
          <w:marRight w:val="0"/>
          <w:marTop w:val="0"/>
          <w:marBottom w:val="0"/>
          <w:divBdr>
            <w:top w:val="none" w:sz="0" w:space="0" w:color="auto"/>
            <w:left w:val="none" w:sz="0" w:space="0" w:color="auto"/>
            <w:bottom w:val="none" w:sz="0" w:space="0" w:color="auto"/>
            <w:right w:val="none" w:sz="0" w:space="0" w:color="auto"/>
          </w:divBdr>
          <w:divsChild>
            <w:div w:id="1010179944">
              <w:marLeft w:val="0"/>
              <w:marRight w:val="0"/>
              <w:marTop w:val="0"/>
              <w:marBottom w:val="0"/>
              <w:divBdr>
                <w:top w:val="none" w:sz="0" w:space="0" w:color="auto"/>
                <w:left w:val="none" w:sz="0" w:space="0" w:color="auto"/>
                <w:bottom w:val="none" w:sz="0" w:space="0" w:color="auto"/>
                <w:right w:val="none" w:sz="0" w:space="0" w:color="auto"/>
              </w:divBdr>
            </w:div>
            <w:div w:id="1010179945">
              <w:marLeft w:val="0"/>
              <w:marRight w:val="0"/>
              <w:marTop w:val="0"/>
              <w:marBottom w:val="0"/>
              <w:divBdr>
                <w:top w:val="none" w:sz="0" w:space="0" w:color="auto"/>
                <w:left w:val="none" w:sz="0" w:space="0" w:color="auto"/>
                <w:bottom w:val="none" w:sz="0" w:space="0" w:color="auto"/>
                <w:right w:val="none" w:sz="0" w:space="0" w:color="auto"/>
              </w:divBdr>
            </w:div>
            <w:div w:id="1010179951">
              <w:marLeft w:val="0"/>
              <w:marRight w:val="0"/>
              <w:marTop w:val="0"/>
              <w:marBottom w:val="0"/>
              <w:divBdr>
                <w:top w:val="none" w:sz="0" w:space="0" w:color="auto"/>
                <w:left w:val="none" w:sz="0" w:space="0" w:color="auto"/>
                <w:bottom w:val="none" w:sz="0" w:space="0" w:color="auto"/>
                <w:right w:val="none" w:sz="0" w:space="0" w:color="auto"/>
              </w:divBdr>
            </w:div>
            <w:div w:id="1010179954">
              <w:marLeft w:val="0"/>
              <w:marRight w:val="0"/>
              <w:marTop w:val="0"/>
              <w:marBottom w:val="0"/>
              <w:divBdr>
                <w:top w:val="none" w:sz="0" w:space="0" w:color="auto"/>
                <w:left w:val="none" w:sz="0" w:space="0" w:color="auto"/>
                <w:bottom w:val="none" w:sz="0" w:space="0" w:color="auto"/>
                <w:right w:val="none" w:sz="0" w:space="0" w:color="auto"/>
              </w:divBdr>
            </w:div>
            <w:div w:id="1010179956">
              <w:marLeft w:val="0"/>
              <w:marRight w:val="0"/>
              <w:marTop w:val="0"/>
              <w:marBottom w:val="0"/>
              <w:divBdr>
                <w:top w:val="none" w:sz="0" w:space="0" w:color="auto"/>
                <w:left w:val="none" w:sz="0" w:space="0" w:color="auto"/>
                <w:bottom w:val="none" w:sz="0" w:space="0" w:color="auto"/>
                <w:right w:val="none" w:sz="0" w:space="0" w:color="auto"/>
              </w:divBdr>
            </w:div>
            <w:div w:id="1010179959">
              <w:marLeft w:val="0"/>
              <w:marRight w:val="0"/>
              <w:marTop w:val="0"/>
              <w:marBottom w:val="0"/>
              <w:divBdr>
                <w:top w:val="none" w:sz="0" w:space="0" w:color="auto"/>
                <w:left w:val="none" w:sz="0" w:space="0" w:color="auto"/>
                <w:bottom w:val="none" w:sz="0" w:space="0" w:color="auto"/>
                <w:right w:val="none" w:sz="0" w:space="0" w:color="auto"/>
              </w:divBdr>
            </w:div>
            <w:div w:id="1010179960">
              <w:marLeft w:val="0"/>
              <w:marRight w:val="0"/>
              <w:marTop w:val="0"/>
              <w:marBottom w:val="0"/>
              <w:divBdr>
                <w:top w:val="none" w:sz="0" w:space="0" w:color="auto"/>
                <w:left w:val="none" w:sz="0" w:space="0" w:color="auto"/>
                <w:bottom w:val="none" w:sz="0" w:space="0" w:color="auto"/>
                <w:right w:val="none" w:sz="0" w:space="0" w:color="auto"/>
              </w:divBdr>
            </w:div>
            <w:div w:id="1010179961">
              <w:marLeft w:val="0"/>
              <w:marRight w:val="0"/>
              <w:marTop w:val="0"/>
              <w:marBottom w:val="0"/>
              <w:divBdr>
                <w:top w:val="none" w:sz="0" w:space="0" w:color="auto"/>
                <w:left w:val="none" w:sz="0" w:space="0" w:color="auto"/>
                <w:bottom w:val="none" w:sz="0" w:space="0" w:color="auto"/>
                <w:right w:val="none" w:sz="0" w:space="0" w:color="auto"/>
              </w:divBdr>
            </w:div>
            <w:div w:id="1010179964">
              <w:marLeft w:val="0"/>
              <w:marRight w:val="0"/>
              <w:marTop w:val="0"/>
              <w:marBottom w:val="0"/>
              <w:divBdr>
                <w:top w:val="none" w:sz="0" w:space="0" w:color="auto"/>
                <w:left w:val="none" w:sz="0" w:space="0" w:color="auto"/>
                <w:bottom w:val="none" w:sz="0" w:space="0" w:color="auto"/>
                <w:right w:val="none" w:sz="0" w:space="0" w:color="auto"/>
              </w:divBdr>
            </w:div>
            <w:div w:id="1010179965">
              <w:marLeft w:val="0"/>
              <w:marRight w:val="0"/>
              <w:marTop w:val="0"/>
              <w:marBottom w:val="0"/>
              <w:divBdr>
                <w:top w:val="none" w:sz="0" w:space="0" w:color="auto"/>
                <w:left w:val="none" w:sz="0" w:space="0" w:color="auto"/>
                <w:bottom w:val="none" w:sz="0" w:space="0" w:color="auto"/>
                <w:right w:val="none" w:sz="0" w:space="0" w:color="auto"/>
              </w:divBdr>
            </w:div>
            <w:div w:id="1010179968">
              <w:marLeft w:val="0"/>
              <w:marRight w:val="0"/>
              <w:marTop w:val="0"/>
              <w:marBottom w:val="0"/>
              <w:divBdr>
                <w:top w:val="none" w:sz="0" w:space="0" w:color="auto"/>
                <w:left w:val="none" w:sz="0" w:space="0" w:color="auto"/>
                <w:bottom w:val="none" w:sz="0" w:space="0" w:color="auto"/>
                <w:right w:val="none" w:sz="0" w:space="0" w:color="auto"/>
              </w:divBdr>
            </w:div>
            <w:div w:id="1010179969">
              <w:marLeft w:val="0"/>
              <w:marRight w:val="0"/>
              <w:marTop w:val="0"/>
              <w:marBottom w:val="0"/>
              <w:divBdr>
                <w:top w:val="none" w:sz="0" w:space="0" w:color="auto"/>
                <w:left w:val="none" w:sz="0" w:space="0" w:color="auto"/>
                <w:bottom w:val="none" w:sz="0" w:space="0" w:color="auto"/>
                <w:right w:val="none" w:sz="0" w:space="0" w:color="auto"/>
              </w:divBdr>
            </w:div>
            <w:div w:id="1010179970">
              <w:marLeft w:val="0"/>
              <w:marRight w:val="0"/>
              <w:marTop w:val="0"/>
              <w:marBottom w:val="0"/>
              <w:divBdr>
                <w:top w:val="none" w:sz="0" w:space="0" w:color="auto"/>
                <w:left w:val="none" w:sz="0" w:space="0" w:color="auto"/>
                <w:bottom w:val="none" w:sz="0" w:space="0" w:color="auto"/>
                <w:right w:val="none" w:sz="0" w:space="0" w:color="auto"/>
              </w:divBdr>
            </w:div>
            <w:div w:id="1010179971">
              <w:marLeft w:val="0"/>
              <w:marRight w:val="0"/>
              <w:marTop w:val="0"/>
              <w:marBottom w:val="0"/>
              <w:divBdr>
                <w:top w:val="none" w:sz="0" w:space="0" w:color="auto"/>
                <w:left w:val="none" w:sz="0" w:space="0" w:color="auto"/>
                <w:bottom w:val="none" w:sz="0" w:space="0" w:color="auto"/>
                <w:right w:val="none" w:sz="0" w:space="0" w:color="auto"/>
              </w:divBdr>
            </w:div>
            <w:div w:id="1010179972">
              <w:marLeft w:val="0"/>
              <w:marRight w:val="0"/>
              <w:marTop w:val="0"/>
              <w:marBottom w:val="0"/>
              <w:divBdr>
                <w:top w:val="none" w:sz="0" w:space="0" w:color="auto"/>
                <w:left w:val="none" w:sz="0" w:space="0" w:color="auto"/>
                <w:bottom w:val="none" w:sz="0" w:space="0" w:color="auto"/>
                <w:right w:val="none" w:sz="0" w:space="0" w:color="auto"/>
              </w:divBdr>
            </w:div>
            <w:div w:id="1010179973">
              <w:marLeft w:val="0"/>
              <w:marRight w:val="0"/>
              <w:marTop w:val="0"/>
              <w:marBottom w:val="0"/>
              <w:divBdr>
                <w:top w:val="none" w:sz="0" w:space="0" w:color="auto"/>
                <w:left w:val="none" w:sz="0" w:space="0" w:color="auto"/>
                <w:bottom w:val="none" w:sz="0" w:space="0" w:color="auto"/>
                <w:right w:val="none" w:sz="0" w:space="0" w:color="auto"/>
              </w:divBdr>
            </w:div>
            <w:div w:id="1010179975">
              <w:marLeft w:val="0"/>
              <w:marRight w:val="0"/>
              <w:marTop w:val="0"/>
              <w:marBottom w:val="0"/>
              <w:divBdr>
                <w:top w:val="none" w:sz="0" w:space="0" w:color="auto"/>
                <w:left w:val="none" w:sz="0" w:space="0" w:color="auto"/>
                <w:bottom w:val="none" w:sz="0" w:space="0" w:color="auto"/>
                <w:right w:val="none" w:sz="0" w:space="0" w:color="auto"/>
              </w:divBdr>
            </w:div>
            <w:div w:id="1010179977">
              <w:marLeft w:val="0"/>
              <w:marRight w:val="0"/>
              <w:marTop w:val="0"/>
              <w:marBottom w:val="0"/>
              <w:divBdr>
                <w:top w:val="none" w:sz="0" w:space="0" w:color="auto"/>
                <w:left w:val="none" w:sz="0" w:space="0" w:color="auto"/>
                <w:bottom w:val="none" w:sz="0" w:space="0" w:color="auto"/>
                <w:right w:val="none" w:sz="0" w:space="0" w:color="auto"/>
              </w:divBdr>
            </w:div>
            <w:div w:id="1010179978">
              <w:marLeft w:val="0"/>
              <w:marRight w:val="0"/>
              <w:marTop w:val="0"/>
              <w:marBottom w:val="0"/>
              <w:divBdr>
                <w:top w:val="none" w:sz="0" w:space="0" w:color="auto"/>
                <w:left w:val="none" w:sz="0" w:space="0" w:color="auto"/>
                <w:bottom w:val="none" w:sz="0" w:space="0" w:color="auto"/>
                <w:right w:val="none" w:sz="0" w:space="0" w:color="auto"/>
              </w:divBdr>
            </w:div>
            <w:div w:id="1010179979">
              <w:marLeft w:val="0"/>
              <w:marRight w:val="0"/>
              <w:marTop w:val="0"/>
              <w:marBottom w:val="0"/>
              <w:divBdr>
                <w:top w:val="none" w:sz="0" w:space="0" w:color="auto"/>
                <w:left w:val="none" w:sz="0" w:space="0" w:color="auto"/>
                <w:bottom w:val="none" w:sz="0" w:space="0" w:color="auto"/>
                <w:right w:val="none" w:sz="0" w:space="0" w:color="auto"/>
              </w:divBdr>
            </w:div>
            <w:div w:id="1010179983">
              <w:marLeft w:val="0"/>
              <w:marRight w:val="0"/>
              <w:marTop w:val="0"/>
              <w:marBottom w:val="0"/>
              <w:divBdr>
                <w:top w:val="none" w:sz="0" w:space="0" w:color="auto"/>
                <w:left w:val="none" w:sz="0" w:space="0" w:color="auto"/>
                <w:bottom w:val="none" w:sz="0" w:space="0" w:color="auto"/>
                <w:right w:val="none" w:sz="0" w:space="0" w:color="auto"/>
              </w:divBdr>
            </w:div>
            <w:div w:id="1010179985">
              <w:marLeft w:val="0"/>
              <w:marRight w:val="0"/>
              <w:marTop w:val="0"/>
              <w:marBottom w:val="0"/>
              <w:divBdr>
                <w:top w:val="none" w:sz="0" w:space="0" w:color="auto"/>
                <w:left w:val="none" w:sz="0" w:space="0" w:color="auto"/>
                <w:bottom w:val="none" w:sz="0" w:space="0" w:color="auto"/>
                <w:right w:val="none" w:sz="0" w:space="0" w:color="auto"/>
              </w:divBdr>
            </w:div>
            <w:div w:id="10101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79982">
      <w:marLeft w:val="0"/>
      <w:marRight w:val="0"/>
      <w:marTop w:val="0"/>
      <w:marBottom w:val="0"/>
      <w:divBdr>
        <w:top w:val="none" w:sz="0" w:space="0" w:color="auto"/>
        <w:left w:val="none" w:sz="0" w:space="0" w:color="auto"/>
        <w:bottom w:val="none" w:sz="0" w:space="0" w:color="auto"/>
        <w:right w:val="none" w:sz="0" w:space="0" w:color="auto"/>
      </w:divBdr>
    </w:div>
    <w:div w:id="153827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4</Pages>
  <Words>699</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WK 12</vt:lpstr>
    </vt:vector>
  </TitlesOfParts>
  <Company/>
  <LinksUpToDate>false</LinksUpToDate>
  <CharactersWithSpaces>4678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WK 12</dc:title>
  <dc:subject/>
  <dc:creator>MCollins1</dc:creator>
  <cp:keywords/>
  <dc:description/>
  <cp:lastModifiedBy>Michael Collins</cp:lastModifiedBy>
  <cp:revision>37</cp:revision>
  <cp:lastPrinted>2019-03-03T19:04:00Z</cp:lastPrinted>
  <dcterms:created xsi:type="dcterms:W3CDTF">2019-04-08T07:08:00Z</dcterms:created>
  <dcterms:modified xsi:type="dcterms:W3CDTF">2019-04-08T10:35:00Z</dcterms:modified>
</cp:coreProperties>
</file>